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58DD5A">
      <w:pPr>
        <w:rPr>
          <w:rFonts w:ascii="仿宋_GB2312" w:hAnsi="Times New Roman" w:eastAsia="仿宋_GB2312"/>
          <w:sz w:val="32"/>
          <w:szCs w:val="32"/>
        </w:rPr>
      </w:pPr>
      <w:r>
        <w:rPr>
          <w:rFonts w:hint="eastAsia" w:ascii="仿宋_GB2312" w:hAnsi="Times New Roman" w:eastAsia="仿宋_GB2312"/>
          <w:sz w:val="32"/>
          <w:szCs w:val="32"/>
        </w:rPr>
        <w:t>附件1</w:t>
      </w:r>
    </w:p>
    <w:p w14:paraId="17309486">
      <w:pPr>
        <w:keepNext w:val="0"/>
        <w:keepLines w:val="0"/>
        <w:pageBreakBefore w:val="0"/>
        <w:widowControl w:val="0"/>
        <w:kinsoku/>
        <w:wordWrap/>
        <w:overflowPunct/>
        <w:topLinePunct w:val="0"/>
        <w:autoSpaceDE/>
        <w:autoSpaceDN/>
        <w:bidi w:val="0"/>
        <w:adjustRightInd/>
        <w:snapToGrid/>
        <w:spacing w:after="156" w:afterLines="50"/>
        <w:jc w:val="center"/>
        <w:textAlignment w:val="auto"/>
        <w:rPr>
          <w:rFonts w:hint="eastAsia" w:ascii="方正公文小标宋" w:hAnsi="方正公文小标宋" w:eastAsia="方正公文小标宋" w:cs="方正公文小标宋"/>
          <w:b/>
          <w:spacing w:val="11"/>
          <w:sz w:val="44"/>
          <w:szCs w:val="44"/>
        </w:rPr>
      </w:pPr>
      <w:r>
        <w:rPr>
          <w:rFonts w:hint="eastAsia" w:ascii="方正公文小标宋" w:hAnsi="方正公文小标宋" w:eastAsia="方正公文小标宋" w:cs="方正公文小标宋"/>
          <w:b/>
          <w:spacing w:val="11"/>
          <w:sz w:val="44"/>
          <w:szCs w:val="44"/>
        </w:rPr>
        <w:t>2025“外研社•国才杯”“理解当代中国”全国大学生外语能力大赛安徽医科大学选拔赛国际传播综合能力赛项细则</w:t>
      </w:r>
    </w:p>
    <w:p w14:paraId="3DBE8F74">
      <w:pPr>
        <w:widowControl/>
        <w:spacing w:line="560" w:lineRule="exact"/>
        <w:ind w:firstLine="643" w:firstLineChars="200"/>
        <w:rPr>
          <w:rFonts w:hint="eastAsia" w:ascii="黑体" w:hAnsi="黑体" w:eastAsia="黑体" w:cs="黑体"/>
          <w:b/>
          <w:color w:val="000000"/>
          <w:kern w:val="0"/>
          <w:sz w:val="32"/>
          <w:szCs w:val="32"/>
        </w:rPr>
      </w:pPr>
      <w:r>
        <w:rPr>
          <w:rFonts w:hint="eastAsia" w:ascii="黑体" w:hAnsi="黑体" w:eastAsia="黑体" w:cs="黑体"/>
          <w:b/>
          <w:color w:val="000000"/>
          <w:kern w:val="0"/>
          <w:sz w:val="32"/>
          <w:szCs w:val="32"/>
        </w:rPr>
        <w:t>一、赛事名称</w:t>
      </w:r>
    </w:p>
    <w:p w14:paraId="7DAEF56F">
      <w:pPr>
        <w:widowControl/>
        <w:spacing w:line="560" w:lineRule="exact"/>
        <w:ind w:firstLine="684" w:firstLineChars="200"/>
        <w:rPr>
          <w:rFonts w:hint="eastAsia" w:ascii="仿宋" w:hAnsi="仿宋" w:eastAsia="仿宋" w:cs="仿宋"/>
          <w:spacing w:val="11"/>
          <w:kern w:val="0"/>
          <w:sz w:val="32"/>
          <w:szCs w:val="32"/>
        </w:rPr>
      </w:pPr>
      <w:r>
        <w:rPr>
          <w:rFonts w:hint="eastAsia" w:ascii="仿宋" w:hAnsi="仿宋" w:eastAsia="仿宋" w:cs="仿宋"/>
          <w:spacing w:val="11"/>
          <w:kern w:val="0"/>
          <w:sz w:val="32"/>
          <w:szCs w:val="32"/>
        </w:rPr>
        <w:t>2025“外研社·国才杯”“理解当代中国”全国大学生外语能力大赛安徽医科大学选拔赛。</w:t>
      </w:r>
    </w:p>
    <w:p w14:paraId="4BDC5378">
      <w:pPr>
        <w:widowControl/>
        <w:spacing w:line="560" w:lineRule="exact"/>
        <w:ind w:firstLine="687" w:firstLineChars="200"/>
        <w:rPr>
          <w:rFonts w:hint="eastAsia" w:ascii="黑体" w:hAnsi="黑体" w:eastAsia="黑体" w:cs="黑体"/>
          <w:color w:val="000000"/>
          <w:spacing w:val="11"/>
          <w:kern w:val="0"/>
          <w:sz w:val="32"/>
          <w:szCs w:val="32"/>
        </w:rPr>
      </w:pPr>
      <w:r>
        <w:rPr>
          <w:rFonts w:hint="eastAsia" w:ascii="黑体" w:hAnsi="黑体" w:eastAsia="黑体" w:cs="黑体"/>
          <w:b/>
          <w:bCs/>
          <w:spacing w:val="11"/>
          <w:kern w:val="0"/>
          <w:sz w:val="32"/>
          <w:szCs w:val="32"/>
        </w:rPr>
        <w:t>二、</w:t>
      </w:r>
      <w:r>
        <w:rPr>
          <w:rFonts w:hint="eastAsia" w:ascii="黑体" w:hAnsi="黑体" w:eastAsia="黑体" w:cs="黑体"/>
          <w:b/>
          <w:bCs/>
          <w:color w:val="000000"/>
          <w:spacing w:val="11"/>
          <w:kern w:val="0"/>
          <w:sz w:val="32"/>
          <w:szCs w:val="32"/>
        </w:rPr>
        <w:t>比</w:t>
      </w:r>
      <w:r>
        <w:rPr>
          <w:rFonts w:hint="eastAsia" w:ascii="黑体" w:hAnsi="黑体" w:eastAsia="黑体" w:cs="黑体"/>
          <w:b/>
          <w:color w:val="000000"/>
          <w:spacing w:val="11"/>
          <w:kern w:val="0"/>
          <w:sz w:val="32"/>
          <w:szCs w:val="32"/>
        </w:rPr>
        <w:t>赛要求</w:t>
      </w:r>
    </w:p>
    <w:p w14:paraId="203D5981">
      <w:pPr>
        <w:keepNext w:val="0"/>
        <w:keepLines w:val="0"/>
        <w:pageBreakBefore w:val="0"/>
        <w:widowControl/>
        <w:kinsoku/>
        <w:wordWrap/>
        <w:overflowPunct/>
        <w:topLinePunct w:val="0"/>
        <w:autoSpaceDE/>
        <w:autoSpaceDN/>
        <w:bidi w:val="0"/>
        <w:adjustRightInd/>
        <w:snapToGrid/>
        <w:spacing w:line="560" w:lineRule="exact"/>
        <w:ind w:firstLine="684" w:firstLineChars="200"/>
        <w:textAlignment w:val="auto"/>
        <w:rPr>
          <w:rFonts w:hint="eastAsia" w:ascii="仿宋" w:hAnsi="仿宋" w:eastAsia="仿宋" w:cs="仿宋"/>
          <w:color w:val="000000"/>
          <w:spacing w:val="11"/>
          <w:kern w:val="0"/>
          <w:sz w:val="32"/>
          <w:szCs w:val="32"/>
        </w:rPr>
      </w:pPr>
      <w:r>
        <w:rPr>
          <w:rFonts w:hint="eastAsia" w:ascii="仿宋" w:hAnsi="仿宋" w:eastAsia="仿宋" w:cs="仿宋"/>
          <w:color w:val="000000"/>
          <w:spacing w:val="11"/>
          <w:kern w:val="0"/>
          <w:sz w:val="32"/>
          <w:szCs w:val="32"/>
        </w:rPr>
        <w:t>校赛为综合能力赛，考查读写讲综合能力，参赛选手于2025年10月12日13:30-15:00参加大赛组委会举办的全国统一线上初赛。线上初赛赛题包括客观题若干道</w:t>
      </w:r>
      <w:r>
        <w:rPr>
          <w:rFonts w:hint="eastAsia" w:ascii="仿宋" w:hAnsi="仿宋" w:eastAsia="仿宋" w:cs="仿宋"/>
          <w:color w:val="000000"/>
          <w:spacing w:val="11"/>
          <w:kern w:val="0"/>
          <w:sz w:val="32"/>
          <w:szCs w:val="32"/>
        </w:rPr>
        <w:t>和议论文写作1篇，具体赛题模块见下表。</w:t>
      </w:r>
    </w:p>
    <w:p w14:paraId="0352FC77">
      <w:pPr>
        <w:widowControl/>
        <w:spacing w:line="560" w:lineRule="exact"/>
        <w:rPr>
          <w:rFonts w:hint="eastAsia" w:ascii="仿宋" w:hAnsi="仿宋" w:eastAsia="仿宋" w:cs="仿宋"/>
          <w:b/>
          <w:color w:val="000000"/>
          <w:spacing w:val="11"/>
          <w:kern w:val="0"/>
          <w:sz w:val="32"/>
          <w:szCs w:val="32"/>
        </w:rPr>
      </w:pPr>
      <w:r>
        <w:rPr>
          <w:rFonts w:hint="eastAsia" w:ascii="仿宋" w:hAnsi="仿宋" w:eastAsia="仿宋" w:cs="仿宋"/>
          <w:color w:val="000000"/>
          <w:spacing w:val="11"/>
          <w:kern w:val="0"/>
          <w:sz w:val="32"/>
          <w:szCs w:val="32"/>
        </w:rPr>
        <w:drawing>
          <wp:anchor distT="0" distB="0" distL="114300" distR="114300" simplePos="0" relativeHeight="251659264" behindDoc="0" locked="0" layoutInCell="1" allowOverlap="1">
            <wp:simplePos x="0" y="0"/>
            <wp:positionH relativeFrom="column">
              <wp:posOffset>36195</wp:posOffset>
            </wp:positionH>
            <wp:positionV relativeFrom="paragraph">
              <wp:posOffset>229870</wp:posOffset>
            </wp:positionV>
            <wp:extent cx="5274310" cy="2937510"/>
            <wp:effectExtent l="0" t="0" r="0" b="0"/>
            <wp:wrapSquare wrapText="bothSides"/>
            <wp:docPr id="13775392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539254" name="图片 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000" cy="2937600"/>
                    </a:xfrm>
                    <a:prstGeom prst="rect">
                      <a:avLst/>
                    </a:prstGeom>
                  </pic:spPr>
                </pic:pic>
              </a:graphicData>
            </a:graphic>
          </wp:anchor>
        </w:drawing>
      </w:r>
    </w:p>
    <w:p w14:paraId="2FEDD797">
      <w:pPr>
        <w:keepNext w:val="0"/>
        <w:keepLines w:val="0"/>
        <w:pageBreakBefore w:val="0"/>
        <w:widowControl/>
        <w:kinsoku/>
        <w:wordWrap/>
        <w:overflowPunct/>
        <w:topLinePunct w:val="0"/>
        <w:autoSpaceDE/>
        <w:autoSpaceDN/>
        <w:bidi w:val="0"/>
        <w:adjustRightInd/>
        <w:snapToGrid/>
        <w:spacing w:line="560" w:lineRule="exact"/>
        <w:ind w:firstLine="687" w:firstLineChars="200"/>
        <w:textAlignment w:val="auto"/>
        <w:rPr>
          <w:rFonts w:hint="eastAsia" w:ascii="黑体" w:hAnsi="黑体" w:eastAsia="黑体" w:cs="黑体"/>
          <w:b/>
          <w:color w:val="000000"/>
          <w:spacing w:val="11"/>
          <w:kern w:val="0"/>
          <w:sz w:val="32"/>
          <w:szCs w:val="32"/>
        </w:rPr>
      </w:pPr>
      <w:r>
        <w:rPr>
          <w:rFonts w:hint="eastAsia" w:ascii="黑体" w:hAnsi="黑体" w:eastAsia="黑体" w:cs="黑体"/>
          <w:b/>
          <w:color w:val="000000"/>
          <w:spacing w:val="11"/>
          <w:kern w:val="0"/>
          <w:sz w:val="32"/>
          <w:szCs w:val="32"/>
        </w:rPr>
        <w:t>三、参赛方式</w:t>
      </w:r>
    </w:p>
    <w:p w14:paraId="527495EB">
      <w:pPr>
        <w:keepNext w:val="0"/>
        <w:keepLines w:val="0"/>
        <w:pageBreakBefore w:val="0"/>
        <w:widowControl/>
        <w:kinsoku/>
        <w:wordWrap/>
        <w:overflowPunct/>
        <w:topLinePunct w:val="0"/>
        <w:autoSpaceDE/>
        <w:autoSpaceDN/>
        <w:bidi w:val="0"/>
        <w:adjustRightInd/>
        <w:snapToGrid/>
        <w:spacing w:line="560" w:lineRule="exact"/>
        <w:ind w:firstLine="684" w:firstLineChars="200"/>
        <w:textAlignment w:val="auto"/>
        <w:rPr>
          <w:rFonts w:hint="eastAsia" w:ascii="仿宋" w:hAnsi="仿宋" w:eastAsia="仿宋" w:cs="仿宋"/>
          <w:color w:val="000000"/>
          <w:spacing w:val="11"/>
          <w:kern w:val="0"/>
          <w:sz w:val="32"/>
          <w:szCs w:val="32"/>
        </w:rPr>
      </w:pPr>
      <w:r>
        <w:rPr>
          <w:rFonts w:hint="eastAsia" w:ascii="仿宋" w:hAnsi="仿宋" w:eastAsia="仿宋" w:cs="仿宋"/>
          <w:color w:val="000000"/>
          <w:spacing w:val="11"/>
          <w:kern w:val="0"/>
          <w:sz w:val="32"/>
          <w:szCs w:val="32"/>
        </w:rPr>
        <w:t>全国大学英语四级考试成绩570分以上或六级考试成绩550分以上或在历年英语竞赛中获奖的安徽医科大学全日制在校学生（含研究生）可报名参赛。</w:t>
      </w:r>
    </w:p>
    <w:p w14:paraId="1A83BD4E">
      <w:pPr>
        <w:keepNext w:val="0"/>
        <w:keepLines w:val="0"/>
        <w:pageBreakBefore w:val="0"/>
        <w:widowControl/>
        <w:kinsoku/>
        <w:wordWrap/>
        <w:overflowPunct/>
        <w:topLinePunct w:val="0"/>
        <w:autoSpaceDE/>
        <w:autoSpaceDN/>
        <w:bidi w:val="0"/>
        <w:adjustRightInd/>
        <w:snapToGrid/>
        <w:spacing w:line="560" w:lineRule="exact"/>
        <w:ind w:firstLine="684" w:firstLineChars="200"/>
        <w:textAlignment w:val="auto"/>
        <w:rPr>
          <w:rFonts w:hint="eastAsia" w:ascii="仿宋" w:hAnsi="仿宋" w:eastAsia="仿宋" w:cs="仿宋"/>
          <w:color w:val="000000"/>
          <w:spacing w:val="11"/>
          <w:kern w:val="0"/>
          <w:sz w:val="32"/>
          <w:szCs w:val="32"/>
        </w:rPr>
      </w:pPr>
      <w:r>
        <w:rPr>
          <w:rFonts w:hint="eastAsia" w:ascii="仿宋" w:hAnsi="仿宋" w:eastAsia="仿宋" w:cs="仿宋"/>
          <w:color w:val="000000"/>
          <w:spacing w:val="11"/>
          <w:kern w:val="0"/>
          <w:sz w:val="32"/>
          <w:szCs w:val="32"/>
        </w:rPr>
        <w:t>参赛者请务必于2024年8月31日之前申请加入“2025安医大综合能力选拔赛”QQ群，群号：887847307。</w:t>
      </w:r>
    </w:p>
    <w:p w14:paraId="5EAF2FAC">
      <w:pPr>
        <w:widowControl/>
        <w:spacing w:line="560" w:lineRule="exact"/>
        <w:ind w:firstLine="420"/>
        <w:rPr>
          <w:rFonts w:hint="eastAsia" w:ascii="仿宋" w:hAnsi="仿宋" w:eastAsia="仿宋" w:cs="仿宋"/>
          <w:color w:val="000000"/>
          <w:spacing w:val="11"/>
          <w:kern w:val="0"/>
          <w:sz w:val="32"/>
          <w:szCs w:val="32"/>
        </w:rPr>
      </w:pPr>
    </w:p>
    <w:p w14:paraId="4B0228AF">
      <w:pPr>
        <w:widowControl/>
        <w:ind w:firstLine="684" w:firstLineChars="200"/>
        <w:jc w:val="center"/>
        <w:rPr>
          <w:rFonts w:hint="eastAsia" w:ascii="仿宋" w:hAnsi="仿宋" w:eastAsia="仿宋" w:cs="仿宋"/>
          <w:color w:val="000000"/>
          <w:spacing w:val="11"/>
          <w:kern w:val="0"/>
          <w:sz w:val="32"/>
          <w:szCs w:val="32"/>
        </w:rPr>
      </w:pPr>
      <w:r>
        <w:rPr>
          <w:rFonts w:hint="eastAsia" w:ascii="仿宋" w:hAnsi="仿宋" w:eastAsia="仿宋" w:cs="仿宋"/>
          <w:color w:val="000000"/>
          <w:spacing w:val="11"/>
          <w:kern w:val="0"/>
          <w:sz w:val="32"/>
          <w:szCs w:val="32"/>
        </w:rPr>
        <w:drawing>
          <wp:inline distT="0" distB="0" distL="0" distR="0">
            <wp:extent cx="2442210" cy="4050030"/>
            <wp:effectExtent l="0" t="0" r="0" b="1270"/>
            <wp:docPr id="11405150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515021" name="图片 1"/>
                    <pic:cNvPicPr>
                      <a:picLocks noChangeAspect="1"/>
                    </pic:cNvPicPr>
                  </pic:nvPicPr>
                  <pic:blipFill>
                    <a:blip r:embed="rId5" cstate="print">
                      <a:extLst>
                        <a:ext uri="{28A0092B-C50C-407E-A947-70E740481C1C}">
                          <a14:useLocalDpi xmlns:a14="http://schemas.microsoft.com/office/drawing/2010/main" val="0"/>
                        </a:ext>
                      </a:extLst>
                    </a:blip>
                    <a:srcRect l="11024" t="15293" r="11429" b="12385"/>
                    <a:stretch>
                      <a:fillRect/>
                    </a:stretch>
                  </pic:blipFill>
                  <pic:spPr>
                    <a:xfrm>
                      <a:off x="0" y="0"/>
                      <a:ext cx="2449457" cy="4061968"/>
                    </a:xfrm>
                    <a:prstGeom prst="rect">
                      <a:avLst/>
                    </a:prstGeom>
                    <a:ln>
                      <a:noFill/>
                    </a:ln>
                  </pic:spPr>
                </pic:pic>
              </a:graphicData>
            </a:graphic>
          </wp:inline>
        </w:drawing>
      </w:r>
    </w:p>
    <w:p w14:paraId="2CDFA920">
      <w:pPr>
        <w:widowControl/>
        <w:spacing w:line="560" w:lineRule="exact"/>
        <w:ind w:firstLine="687" w:firstLineChars="200"/>
        <w:rPr>
          <w:rFonts w:hint="eastAsia" w:ascii="仿宋" w:hAnsi="仿宋" w:eastAsia="仿宋" w:cs="仿宋"/>
          <w:b/>
          <w:color w:val="000000"/>
          <w:spacing w:val="11"/>
          <w:kern w:val="0"/>
          <w:sz w:val="32"/>
          <w:szCs w:val="32"/>
        </w:rPr>
      </w:pPr>
      <w:bookmarkStart w:id="0" w:name="OLE_LINK17"/>
      <w:bookmarkStart w:id="1" w:name="OLE_LINK18"/>
    </w:p>
    <w:p w14:paraId="1B680B84">
      <w:pPr>
        <w:widowControl/>
        <w:spacing w:line="560" w:lineRule="exact"/>
        <w:ind w:firstLine="687" w:firstLineChars="200"/>
        <w:jc w:val="left"/>
        <w:rPr>
          <w:rFonts w:hint="eastAsia" w:ascii="黑体" w:hAnsi="黑体" w:eastAsia="黑体" w:cs="黑体"/>
          <w:color w:val="000000"/>
          <w:spacing w:val="11"/>
          <w:kern w:val="0"/>
          <w:sz w:val="32"/>
          <w:szCs w:val="32"/>
        </w:rPr>
      </w:pPr>
      <w:r>
        <w:rPr>
          <w:rFonts w:hint="eastAsia" w:ascii="黑体" w:hAnsi="黑体" w:eastAsia="黑体" w:cs="黑体"/>
          <w:b/>
          <w:color w:val="000000"/>
          <w:spacing w:val="11"/>
          <w:kern w:val="0"/>
          <w:sz w:val="32"/>
          <w:szCs w:val="32"/>
        </w:rPr>
        <w:t>四、赛事流程</w:t>
      </w:r>
    </w:p>
    <w:p w14:paraId="47910483">
      <w:pPr>
        <w:widowControl/>
        <w:spacing w:line="560" w:lineRule="exact"/>
        <w:ind w:firstLine="687" w:firstLineChars="200"/>
        <w:rPr>
          <w:rFonts w:hint="eastAsia" w:ascii="方正楷体_GB2312" w:hAnsi="方正楷体_GB2312" w:eastAsia="方正楷体_GB2312" w:cs="方正楷体_GB2312"/>
          <w:b/>
          <w:color w:val="000000"/>
          <w:spacing w:val="11"/>
          <w:kern w:val="0"/>
          <w:sz w:val="32"/>
          <w:szCs w:val="32"/>
        </w:rPr>
      </w:pPr>
      <w:r>
        <w:rPr>
          <w:rFonts w:hint="eastAsia" w:ascii="方正楷体_GB2312" w:hAnsi="方正楷体_GB2312" w:eastAsia="方正楷体_GB2312" w:cs="方正楷体_GB2312"/>
          <w:b/>
          <w:color w:val="000000"/>
          <w:spacing w:val="11"/>
          <w:kern w:val="0"/>
          <w:sz w:val="32"/>
          <w:szCs w:val="32"/>
        </w:rPr>
        <w:t>（一）校级初赛</w:t>
      </w:r>
    </w:p>
    <w:p w14:paraId="0E9F54E2">
      <w:pPr>
        <w:widowControl/>
        <w:spacing w:line="560" w:lineRule="exact"/>
        <w:ind w:firstLine="684" w:firstLineChars="200"/>
        <w:rPr>
          <w:rFonts w:hint="eastAsia" w:ascii="仿宋" w:hAnsi="仿宋" w:eastAsia="仿宋" w:cs="仿宋"/>
          <w:color w:val="000000"/>
          <w:spacing w:val="11"/>
          <w:kern w:val="0"/>
          <w:sz w:val="32"/>
          <w:szCs w:val="32"/>
        </w:rPr>
      </w:pPr>
      <w:r>
        <w:rPr>
          <w:rFonts w:hint="eastAsia" w:ascii="仿宋" w:hAnsi="仿宋" w:eastAsia="仿宋" w:cs="仿宋"/>
          <w:color w:val="000000"/>
          <w:spacing w:val="11"/>
          <w:kern w:val="0"/>
          <w:sz w:val="32"/>
          <w:szCs w:val="32"/>
        </w:rPr>
        <w:t>选手参加大赛组委会举办的全国统一线上初赛。（选手需自备电脑，根据校赛组委会要求，届时统一在校内教室登录指定网址进行答题。）除笔试外，建议选手提前准备定题演讲视频，校级初赛结束后，将在QQ群内通知前30名入围选手提交视频到指定邮箱。</w:t>
      </w:r>
    </w:p>
    <w:p w14:paraId="54581F2F">
      <w:pPr>
        <w:pStyle w:val="8"/>
        <w:widowControl/>
        <w:spacing w:line="560" w:lineRule="exact"/>
        <w:ind w:left="440" w:firstLine="0" w:firstLineChars="0"/>
        <w:jc w:val="left"/>
        <w:rPr>
          <w:rFonts w:hint="eastAsia" w:ascii="仿宋" w:hAnsi="仿宋" w:eastAsia="仿宋" w:cs="仿宋"/>
          <w:color w:val="000000"/>
          <w:spacing w:val="11"/>
          <w:kern w:val="0"/>
          <w:sz w:val="32"/>
          <w:szCs w:val="32"/>
        </w:rPr>
      </w:pPr>
      <w:r>
        <w:rPr>
          <w:rFonts w:hint="eastAsia" w:ascii="仿宋" w:hAnsi="仿宋" w:eastAsia="仿宋" w:cs="仿宋"/>
          <w:color w:val="000000"/>
          <w:spacing w:val="11"/>
          <w:kern w:val="0"/>
          <w:sz w:val="32"/>
          <w:szCs w:val="32"/>
        </w:rPr>
        <w:t>定题演讲题目为Strike the Waves(赛题视频详见</w:t>
      </w:r>
      <w:r>
        <w:rPr>
          <w:rFonts w:hint="eastAsia" w:ascii="仿宋" w:hAnsi="仿宋" w:eastAsia="仿宋" w:cs="仿宋"/>
          <w:spacing w:val="11"/>
          <w:sz w:val="32"/>
          <w:szCs w:val="32"/>
        </w:rPr>
        <w:fldChar w:fldCharType="begin"/>
      </w:r>
      <w:r>
        <w:rPr>
          <w:rFonts w:hint="eastAsia" w:ascii="仿宋" w:hAnsi="仿宋" w:eastAsia="仿宋" w:cs="仿宋"/>
          <w:spacing w:val="11"/>
          <w:sz w:val="32"/>
          <w:szCs w:val="32"/>
        </w:rPr>
        <w:instrText xml:space="preserve"> HYPERLINK "https://ucc.fltrp.com/c/2025-03-22/529100.shtml" </w:instrText>
      </w:r>
      <w:r>
        <w:rPr>
          <w:rFonts w:hint="eastAsia" w:ascii="仿宋" w:hAnsi="仿宋" w:eastAsia="仿宋" w:cs="仿宋"/>
          <w:spacing w:val="11"/>
          <w:sz w:val="32"/>
          <w:szCs w:val="32"/>
        </w:rPr>
        <w:fldChar w:fldCharType="separate"/>
      </w:r>
      <w:r>
        <w:rPr>
          <w:rStyle w:val="7"/>
          <w:rFonts w:hint="eastAsia" w:ascii="仿宋" w:hAnsi="仿宋" w:eastAsia="仿宋" w:cs="仿宋"/>
          <w:spacing w:val="11"/>
          <w:kern w:val="0"/>
          <w:sz w:val="32"/>
          <w:szCs w:val="32"/>
        </w:rPr>
        <w:t>https://ucc.fltrp.com/c/2025-03-22/529100.shtml</w:t>
      </w:r>
      <w:r>
        <w:rPr>
          <w:rStyle w:val="7"/>
          <w:rFonts w:hint="eastAsia" w:ascii="仿宋" w:hAnsi="仿宋" w:eastAsia="仿宋" w:cs="仿宋"/>
          <w:spacing w:val="11"/>
          <w:kern w:val="0"/>
          <w:sz w:val="32"/>
          <w:szCs w:val="32"/>
        </w:rPr>
        <w:fldChar w:fldCharType="end"/>
      </w:r>
      <w:r>
        <w:rPr>
          <w:rFonts w:hint="eastAsia" w:ascii="仿宋" w:hAnsi="仿宋" w:eastAsia="仿宋" w:cs="仿宋"/>
          <w:color w:val="000000"/>
          <w:spacing w:val="11"/>
          <w:kern w:val="0"/>
          <w:sz w:val="32"/>
          <w:szCs w:val="32"/>
        </w:rPr>
        <w:t>)。</w:t>
      </w:r>
    </w:p>
    <w:p w14:paraId="1A3FDDC3">
      <w:pPr>
        <w:pStyle w:val="8"/>
        <w:widowControl/>
        <w:spacing w:line="560" w:lineRule="exact"/>
        <w:jc w:val="left"/>
        <w:rPr>
          <w:rFonts w:hint="eastAsia" w:ascii="仿宋" w:hAnsi="仿宋" w:eastAsia="仿宋" w:cs="仿宋"/>
          <w:color w:val="000000"/>
          <w:spacing w:val="11"/>
          <w:kern w:val="0"/>
          <w:sz w:val="32"/>
          <w:szCs w:val="32"/>
        </w:rPr>
      </w:pPr>
      <w:r>
        <w:rPr>
          <w:rFonts w:hint="eastAsia" w:ascii="仿宋" w:hAnsi="仿宋" w:eastAsia="仿宋" w:cs="仿宋"/>
          <w:color w:val="000000"/>
          <w:spacing w:val="11"/>
          <w:kern w:val="0"/>
          <w:sz w:val="32"/>
          <w:szCs w:val="32"/>
        </w:rPr>
        <w:t>视频要求建议如下：</w:t>
      </w:r>
    </w:p>
    <w:p w14:paraId="1F2B38FD">
      <w:pPr>
        <w:keepNext w:val="0"/>
        <w:keepLines w:val="0"/>
        <w:pageBreakBefore w:val="0"/>
        <w:widowControl/>
        <w:kinsoku/>
        <w:wordWrap/>
        <w:overflowPunct/>
        <w:topLinePunct w:val="0"/>
        <w:autoSpaceDE/>
        <w:autoSpaceDN/>
        <w:bidi w:val="0"/>
        <w:adjustRightInd/>
        <w:snapToGrid/>
        <w:spacing w:line="560" w:lineRule="exact"/>
        <w:ind w:firstLine="684" w:firstLineChars="200"/>
        <w:textAlignment w:val="auto"/>
        <w:rPr>
          <w:rFonts w:hint="eastAsia" w:ascii="仿宋" w:hAnsi="仿宋" w:eastAsia="仿宋" w:cs="仿宋"/>
          <w:color w:val="000000"/>
          <w:spacing w:val="11"/>
          <w:kern w:val="0"/>
          <w:sz w:val="32"/>
          <w:szCs w:val="32"/>
        </w:rPr>
      </w:pPr>
      <w:r>
        <w:rPr>
          <w:rFonts w:hint="eastAsia" w:ascii="仿宋" w:hAnsi="仿宋" w:eastAsia="仿宋" w:cs="仿宋"/>
          <w:color w:val="000000"/>
          <w:spacing w:val="11"/>
          <w:kern w:val="0"/>
          <w:sz w:val="32"/>
          <w:szCs w:val="32"/>
        </w:rPr>
        <w:t>内容要求:以大赛组委会公布的定题演讲题目视频为依据，自定标题进行3分钟英语演讲，提交视频时须提供演讲标题。</w:t>
      </w:r>
    </w:p>
    <w:p w14:paraId="58360FC2">
      <w:pPr>
        <w:widowControl/>
        <w:spacing w:line="560" w:lineRule="exact"/>
        <w:ind w:firstLine="684" w:firstLineChars="200"/>
        <w:rPr>
          <w:rFonts w:hint="eastAsia" w:ascii="仿宋" w:hAnsi="仿宋" w:eastAsia="仿宋" w:cs="仿宋"/>
          <w:color w:val="000000"/>
          <w:spacing w:val="11"/>
          <w:kern w:val="0"/>
          <w:sz w:val="32"/>
          <w:szCs w:val="32"/>
        </w:rPr>
      </w:pPr>
      <w:r>
        <w:rPr>
          <w:rFonts w:hint="eastAsia" w:ascii="仿宋" w:hAnsi="仿宋" w:eastAsia="仿宋" w:cs="仿宋"/>
          <w:color w:val="000000"/>
          <w:spacing w:val="11"/>
          <w:kern w:val="0"/>
          <w:sz w:val="32"/>
          <w:szCs w:val="32"/>
        </w:rPr>
        <w:t>质量要求:图像与声音清晰，无杂音，横向拍摄，为一个完整的演讲视频文件，不得进行编辑、裁剪等加工处理(如添加片头片尾、配乐、字幕等)。</w:t>
      </w:r>
    </w:p>
    <w:p w14:paraId="442654B8">
      <w:pPr>
        <w:widowControl/>
        <w:spacing w:line="560" w:lineRule="exact"/>
        <w:ind w:firstLine="684" w:firstLineChars="200"/>
        <w:rPr>
          <w:rFonts w:hint="eastAsia" w:ascii="仿宋" w:hAnsi="仿宋" w:eastAsia="仿宋" w:cs="仿宋"/>
          <w:color w:val="000000"/>
          <w:spacing w:val="11"/>
          <w:kern w:val="0"/>
          <w:sz w:val="32"/>
          <w:szCs w:val="32"/>
        </w:rPr>
      </w:pPr>
      <w:r>
        <w:rPr>
          <w:rFonts w:hint="eastAsia" w:ascii="仿宋" w:hAnsi="仿宋" w:eastAsia="仿宋" w:cs="仿宋"/>
          <w:color w:val="000000"/>
          <w:spacing w:val="11"/>
          <w:kern w:val="0"/>
          <w:sz w:val="32"/>
          <w:szCs w:val="32"/>
        </w:rPr>
        <w:t>时长要求:不短于2分45秒，不超过3分15秒。</w:t>
      </w:r>
    </w:p>
    <w:p w14:paraId="05F6DE5D">
      <w:pPr>
        <w:widowControl/>
        <w:numPr>
          <w:ilvl w:val="0"/>
          <w:numId w:val="1"/>
        </w:numPr>
        <w:spacing w:line="560" w:lineRule="exact"/>
        <w:ind w:firstLine="687" w:firstLineChars="200"/>
        <w:rPr>
          <w:rFonts w:hint="eastAsia" w:ascii="方正楷体_GB2312" w:hAnsi="方正楷体_GB2312" w:eastAsia="方正楷体_GB2312" w:cs="方正楷体_GB2312"/>
          <w:b/>
          <w:color w:val="000000"/>
          <w:spacing w:val="11"/>
          <w:kern w:val="0"/>
          <w:sz w:val="32"/>
          <w:szCs w:val="32"/>
        </w:rPr>
      </w:pPr>
      <w:r>
        <w:rPr>
          <w:rFonts w:hint="eastAsia" w:ascii="方正楷体_GB2312" w:hAnsi="方正楷体_GB2312" w:eastAsia="方正楷体_GB2312" w:cs="方正楷体_GB2312"/>
          <w:b/>
          <w:color w:val="000000"/>
          <w:spacing w:val="11"/>
          <w:kern w:val="0"/>
          <w:sz w:val="32"/>
          <w:szCs w:val="32"/>
        </w:rPr>
        <w:t>校级决赛</w:t>
      </w:r>
    </w:p>
    <w:p w14:paraId="53E169C7">
      <w:pPr>
        <w:keepNext w:val="0"/>
        <w:keepLines w:val="0"/>
        <w:pageBreakBefore w:val="0"/>
        <w:widowControl/>
        <w:numPr>
          <w:numId w:val="0"/>
        </w:numPr>
        <w:kinsoku/>
        <w:wordWrap/>
        <w:overflowPunct/>
        <w:topLinePunct w:val="0"/>
        <w:autoSpaceDE/>
        <w:autoSpaceDN/>
        <w:bidi w:val="0"/>
        <w:adjustRightInd/>
        <w:snapToGrid/>
        <w:spacing w:line="560" w:lineRule="exact"/>
        <w:ind w:firstLine="684" w:firstLineChars="200"/>
        <w:textAlignment w:val="auto"/>
        <w:rPr>
          <w:rFonts w:hint="eastAsia" w:ascii="仿宋" w:hAnsi="仿宋" w:eastAsia="仿宋" w:cs="仿宋"/>
          <w:color w:val="000000"/>
          <w:spacing w:val="11"/>
          <w:kern w:val="0"/>
          <w:sz w:val="32"/>
          <w:szCs w:val="32"/>
        </w:rPr>
      </w:pPr>
      <w:r>
        <w:rPr>
          <w:rFonts w:hint="eastAsia" w:ascii="仿宋" w:hAnsi="仿宋" w:eastAsia="仿宋" w:cs="仿宋"/>
          <w:color w:val="000000"/>
          <w:spacing w:val="11"/>
          <w:kern w:val="0"/>
          <w:sz w:val="32"/>
          <w:szCs w:val="32"/>
        </w:rPr>
        <w:t>初赛成绩排名前30位选手参加校级决赛，参照省赛要求，决赛成绩由第一轮线上笔试和定题演讲两部分构成。本轮校级决赛评比中，线上笔试成绩占比70%，定题演讲成绩占比30%。决赛将评选出特等奖、一等奖、二等奖和三等奖各若干名。获奖比例将根据参赛情况、比赛成绩以及校赛组委会的要求决定，最终推荐两名选手参加省赛。</w:t>
      </w:r>
    </w:p>
    <w:p w14:paraId="09A3CAC5">
      <w:pPr>
        <w:widowControl/>
        <w:spacing w:line="560" w:lineRule="exact"/>
        <w:ind w:firstLine="684" w:firstLineChars="200"/>
        <w:rPr>
          <w:rFonts w:hint="eastAsia" w:ascii="仿宋" w:hAnsi="仿宋" w:eastAsia="仿宋" w:cs="仿宋"/>
          <w:color w:val="000000"/>
          <w:spacing w:val="11"/>
          <w:kern w:val="0"/>
          <w:sz w:val="32"/>
          <w:szCs w:val="32"/>
          <w:highlight w:val="yellow"/>
        </w:rPr>
      </w:pPr>
      <w:r>
        <w:rPr>
          <w:rFonts w:hint="eastAsia" w:ascii="仿宋" w:hAnsi="仿宋" w:eastAsia="仿宋" w:cs="仿宋"/>
          <w:color w:val="000000"/>
          <w:spacing w:val="11"/>
          <w:kern w:val="0"/>
          <w:sz w:val="32"/>
          <w:szCs w:val="32"/>
        </w:rPr>
        <w:t>其他相关信息将在“2025安医大综合能力选拔赛”QQ群中通知，请予以关注。</w:t>
      </w:r>
      <w:bookmarkEnd w:id="0"/>
      <w:bookmarkEnd w:id="1"/>
    </w:p>
    <w:p w14:paraId="6BA68D7A">
      <w:pPr>
        <w:keepNext w:val="0"/>
        <w:keepLines w:val="0"/>
        <w:pageBreakBefore w:val="0"/>
        <w:widowControl/>
        <w:kinsoku/>
        <w:wordWrap/>
        <w:overflowPunct/>
        <w:topLinePunct w:val="0"/>
        <w:autoSpaceDE/>
        <w:autoSpaceDN/>
        <w:bidi w:val="0"/>
        <w:adjustRightInd/>
        <w:snapToGrid/>
        <w:spacing w:line="560" w:lineRule="exact"/>
        <w:ind w:firstLine="687" w:firstLineChars="200"/>
        <w:jc w:val="left"/>
        <w:textAlignment w:val="auto"/>
        <w:rPr>
          <w:rFonts w:hint="eastAsia" w:ascii="黑体" w:hAnsi="黑体" w:eastAsia="黑体" w:cs="黑体"/>
          <w:b/>
          <w:color w:val="000000"/>
          <w:spacing w:val="11"/>
          <w:kern w:val="0"/>
          <w:sz w:val="32"/>
          <w:szCs w:val="32"/>
        </w:rPr>
      </w:pPr>
      <w:r>
        <w:rPr>
          <w:rFonts w:hint="eastAsia" w:ascii="黑体" w:hAnsi="黑体" w:eastAsia="黑体" w:cs="黑体"/>
          <w:b/>
          <w:color w:val="000000"/>
          <w:spacing w:val="11"/>
          <w:kern w:val="0"/>
          <w:sz w:val="32"/>
          <w:szCs w:val="32"/>
          <w:lang w:val="en-US" w:eastAsia="zh-CN"/>
        </w:rPr>
        <w:t>五、</w:t>
      </w:r>
      <w:r>
        <w:rPr>
          <w:rFonts w:hint="eastAsia" w:ascii="黑体" w:hAnsi="黑体" w:eastAsia="黑体" w:cs="黑体"/>
          <w:b/>
          <w:color w:val="000000"/>
          <w:spacing w:val="11"/>
          <w:kern w:val="0"/>
          <w:sz w:val="32"/>
          <w:szCs w:val="32"/>
        </w:rPr>
        <w:t>备赛可参考资源</w:t>
      </w:r>
    </w:p>
    <w:p w14:paraId="0A1642F2">
      <w:pPr>
        <w:pStyle w:val="8"/>
        <w:widowControl/>
        <w:numPr>
          <w:ilvl w:val="0"/>
          <w:numId w:val="2"/>
        </w:numPr>
        <w:spacing w:line="560" w:lineRule="exact"/>
        <w:ind w:firstLineChars="0"/>
        <w:jc w:val="left"/>
        <w:rPr>
          <w:rFonts w:hint="eastAsia" w:ascii="仿宋" w:hAnsi="仿宋" w:eastAsia="仿宋" w:cs="仿宋"/>
          <w:color w:val="000000"/>
          <w:spacing w:val="11"/>
          <w:kern w:val="0"/>
          <w:sz w:val="32"/>
          <w:szCs w:val="32"/>
        </w:rPr>
      </w:pPr>
      <w:r>
        <w:rPr>
          <w:rFonts w:hint="eastAsia" w:ascii="仿宋" w:hAnsi="仿宋" w:eastAsia="仿宋" w:cs="仿宋"/>
          <w:color w:val="000000"/>
          <w:spacing w:val="11"/>
          <w:kern w:val="0"/>
          <w:sz w:val="32"/>
          <w:szCs w:val="32"/>
        </w:rPr>
        <w:t>安徽省大学生创新创业教育办</w:t>
      </w:r>
      <w:bookmarkStart w:id="4" w:name="_GoBack"/>
      <w:bookmarkEnd w:id="4"/>
      <w:r>
        <w:rPr>
          <w:rFonts w:hint="eastAsia" w:ascii="仿宋" w:hAnsi="仿宋" w:eastAsia="仿宋" w:cs="仿宋"/>
          <w:color w:val="000000"/>
          <w:spacing w:val="11"/>
          <w:kern w:val="0"/>
          <w:sz w:val="32"/>
          <w:szCs w:val="32"/>
        </w:rPr>
        <w:t>公室关于发布2025“外研社·国才杯”“理解当代中国”全国大学生外语能力大赛（安徽赛区）赛项规程</w:t>
      </w:r>
      <w:r>
        <w:rPr>
          <w:rFonts w:hint="eastAsia" w:ascii="仿宋" w:hAnsi="仿宋" w:eastAsia="仿宋" w:cs="仿宋"/>
          <w:spacing w:val="11"/>
          <w:sz w:val="32"/>
          <w:szCs w:val="32"/>
        </w:rPr>
        <w:fldChar w:fldCharType="begin"/>
      </w:r>
      <w:r>
        <w:rPr>
          <w:rFonts w:hint="eastAsia" w:ascii="仿宋" w:hAnsi="仿宋" w:eastAsia="仿宋" w:cs="仿宋"/>
          <w:spacing w:val="11"/>
          <w:sz w:val="32"/>
          <w:szCs w:val="32"/>
        </w:rPr>
        <w:instrText xml:space="preserve"> HYPERLINK "https://jyt.ah.gov.cn/tsdw/gdjyc/dxsxkhjnjs/40754056.html" </w:instrText>
      </w:r>
      <w:r>
        <w:rPr>
          <w:rFonts w:hint="eastAsia" w:ascii="仿宋" w:hAnsi="仿宋" w:eastAsia="仿宋" w:cs="仿宋"/>
          <w:spacing w:val="11"/>
          <w:sz w:val="32"/>
          <w:szCs w:val="32"/>
        </w:rPr>
        <w:fldChar w:fldCharType="separate"/>
      </w:r>
      <w:r>
        <w:rPr>
          <w:rStyle w:val="7"/>
          <w:rFonts w:hint="eastAsia" w:ascii="仿宋" w:hAnsi="仿宋" w:eastAsia="仿宋" w:cs="仿宋"/>
          <w:spacing w:val="11"/>
          <w:kern w:val="0"/>
          <w:sz w:val="32"/>
          <w:szCs w:val="32"/>
        </w:rPr>
        <w:t>https://jyt.ah.gov.cn/tsdw/gdjyc/dxsxkhjnjs/40754056.html</w:t>
      </w:r>
      <w:r>
        <w:rPr>
          <w:rStyle w:val="7"/>
          <w:rFonts w:hint="eastAsia" w:ascii="仿宋" w:hAnsi="仿宋" w:eastAsia="仿宋" w:cs="仿宋"/>
          <w:spacing w:val="11"/>
          <w:kern w:val="0"/>
          <w:sz w:val="32"/>
          <w:szCs w:val="32"/>
        </w:rPr>
        <w:fldChar w:fldCharType="end"/>
      </w:r>
    </w:p>
    <w:p w14:paraId="48878960">
      <w:pPr>
        <w:pStyle w:val="8"/>
        <w:widowControl/>
        <w:numPr>
          <w:ilvl w:val="0"/>
          <w:numId w:val="2"/>
        </w:numPr>
        <w:spacing w:line="560" w:lineRule="exact"/>
        <w:ind w:firstLineChars="0"/>
        <w:jc w:val="left"/>
        <w:rPr>
          <w:rFonts w:hint="eastAsia" w:ascii="仿宋" w:hAnsi="仿宋" w:eastAsia="仿宋" w:cs="仿宋"/>
          <w:color w:val="000000"/>
          <w:spacing w:val="11"/>
          <w:kern w:val="0"/>
          <w:sz w:val="32"/>
          <w:szCs w:val="32"/>
        </w:rPr>
      </w:pPr>
      <w:r>
        <w:rPr>
          <w:rFonts w:hint="eastAsia" w:ascii="仿宋" w:hAnsi="仿宋" w:eastAsia="仿宋" w:cs="仿宋"/>
          <w:color w:val="000000"/>
          <w:spacing w:val="11"/>
          <w:kern w:val="0"/>
          <w:sz w:val="32"/>
          <w:szCs w:val="32"/>
        </w:rPr>
        <w:t>外研社</w:t>
      </w:r>
      <w:bookmarkStart w:id="2" w:name="OLE_LINK21"/>
      <w:bookmarkStart w:id="3" w:name="OLE_LINK20"/>
      <w:r>
        <w:rPr>
          <w:rFonts w:hint="eastAsia" w:ascii="仿宋" w:hAnsi="仿宋" w:eastAsia="仿宋" w:cs="仿宋"/>
          <w:color w:val="000000"/>
          <w:spacing w:val="11"/>
          <w:kern w:val="0"/>
          <w:sz w:val="32"/>
          <w:szCs w:val="32"/>
        </w:rPr>
        <w:t>理解当代中国比赛</w:t>
      </w:r>
      <w:bookmarkEnd w:id="2"/>
      <w:bookmarkEnd w:id="3"/>
      <w:r>
        <w:rPr>
          <w:rFonts w:hint="eastAsia" w:ascii="仿宋" w:hAnsi="仿宋" w:eastAsia="仿宋" w:cs="仿宋"/>
          <w:color w:val="000000"/>
          <w:spacing w:val="11"/>
          <w:kern w:val="0"/>
          <w:sz w:val="32"/>
          <w:szCs w:val="32"/>
        </w:rPr>
        <w:t>官网</w:t>
      </w:r>
      <w:r>
        <w:rPr>
          <w:rFonts w:hint="eastAsia" w:ascii="仿宋" w:hAnsi="仿宋" w:eastAsia="仿宋" w:cs="仿宋"/>
          <w:spacing w:val="11"/>
          <w:sz w:val="32"/>
          <w:szCs w:val="32"/>
        </w:rPr>
        <w:fldChar w:fldCharType="begin"/>
      </w:r>
      <w:r>
        <w:rPr>
          <w:rFonts w:hint="eastAsia" w:ascii="仿宋" w:hAnsi="仿宋" w:eastAsia="仿宋" w:cs="仿宋"/>
          <w:spacing w:val="11"/>
          <w:sz w:val="32"/>
          <w:szCs w:val="32"/>
        </w:rPr>
        <w:instrText xml:space="preserve"> HYPERLINK "https://ucc.fltrp.com/" </w:instrText>
      </w:r>
      <w:r>
        <w:rPr>
          <w:rFonts w:hint="eastAsia" w:ascii="仿宋" w:hAnsi="仿宋" w:eastAsia="仿宋" w:cs="仿宋"/>
          <w:spacing w:val="11"/>
          <w:sz w:val="32"/>
          <w:szCs w:val="32"/>
        </w:rPr>
        <w:fldChar w:fldCharType="separate"/>
      </w:r>
      <w:r>
        <w:rPr>
          <w:rStyle w:val="7"/>
          <w:rFonts w:hint="eastAsia" w:ascii="仿宋" w:hAnsi="仿宋" w:eastAsia="仿宋" w:cs="仿宋"/>
          <w:spacing w:val="11"/>
          <w:kern w:val="0"/>
          <w:sz w:val="32"/>
          <w:szCs w:val="32"/>
        </w:rPr>
        <w:t>https://ucc.fltrp.com/</w:t>
      </w:r>
      <w:r>
        <w:rPr>
          <w:rStyle w:val="7"/>
          <w:rFonts w:hint="eastAsia" w:ascii="仿宋" w:hAnsi="仿宋" w:eastAsia="仿宋" w:cs="仿宋"/>
          <w:spacing w:val="11"/>
          <w:kern w:val="0"/>
          <w:sz w:val="32"/>
          <w:szCs w:val="32"/>
        </w:rPr>
        <w:fldChar w:fldCharType="end"/>
      </w:r>
    </w:p>
    <w:p w14:paraId="07C2738D">
      <w:pPr>
        <w:pStyle w:val="8"/>
        <w:widowControl/>
        <w:numPr>
          <w:ilvl w:val="0"/>
          <w:numId w:val="2"/>
        </w:numPr>
        <w:spacing w:line="560" w:lineRule="exact"/>
        <w:ind w:firstLineChars="0"/>
        <w:jc w:val="left"/>
        <w:rPr>
          <w:rFonts w:hint="eastAsia" w:ascii="仿宋" w:hAnsi="仿宋" w:eastAsia="仿宋" w:cs="仿宋"/>
          <w:color w:val="000000"/>
          <w:spacing w:val="11"/>
          <w:kern w:val="0"/>
          <w:sz w:val="32"/>
          <w:szCs w:val="32"/>
        </w:rPr>
      </w:pPr>
      <w:r>
        <w:rPr>
          <w:rFonts w:hint="eastAsia" w:ascii="仿宋" w:hAnsi="仿宋" w:eastAsia="仿宋" w:cs="仿宋"/>
          <w:color w:val="000000"/>
          <w:spacing w:val="11"/>
          <w:kern w:val="0"/>
          <w:sz w:val="32"/>
          <w:szCs w:val="32"/>
        </w:rPr>
        <w:t>外研社官网英语组国际传播综合能力赛项指定书目</w:t>
      </w:r>
      <w:r>
        <w:rPr>
          <w:rFonts w:hint="eastAsia" w:ascii="仿宋" w:hAnsi="仿宋" w:eastAsia="仿宋" w:cs="仿宋"/>
          <w:spacing w:val="11"/>
          <w:sz w:val="32"/>
          <w:szCs w:val="32"/>
        </w:rPr>
        <w:fldChar w:fldCharType="begin"/>
      </w:r>
      <w:r>
        <w:rPr>
          <w:rFonts w:hint="eastAsia" w:ascii="仿宋" w:hAnsi="仿宋" w:eastAsia="仿宋" w:cs="仿宋"/>
          <w:spacing w:val="11"/>
          <w:sz w:val="32"/>
          <w:szCs w:val="32"/>
        </w:rPr>
        <w:instrText xml:space="preserve"> HYPERLINK "https://mp.weixin.qq.com/s/k6U-YsKB-1-ZlJg_SYS5Lw" </w:instrText>
      </w:r>
      <w:r>
        <w:rPr>
          <w:rFonts w:hint="eastAsia" w:ascii="仿宋" w:hAnsi="仿宋" w:eastAsia="仿宋" w:cs="仿宋"/>
          <w:spacing w:val="11"/>
          <w:sz w:val="32"/>
          <w:szCs w:val="32"/>
        </w:rPr>
        <w:fldChar w:fldCharType="separate"/>
      </w:r>
      <w:r>
        <w:rPr>
          <w:rStyle w:val="7"/>
          <w:rFonts w:hint="eastAsia" w:ascii="仿宋" w:hAnsi="仿宋" w:eastAsia="仿宋" w:cs="仿宋"/>
          <w:spacing w:val="11"/>
          <w:kern w:val="0"/>
          <w:sz w:val="32"/>
          <w:szCs w:val="32"/>
        </w:rPr>
        <w:t>https://mp.weixin.qq.com/s/k6U-YsKB-1-ZlJg_SYS5Lw</w:t>
      </w:r>
      <w:r>
        <w:rPr>
          <w:rStyle w:val="7"/>
          <w:rFonts w:hint="eastAsia" w:ascii="仿宋" w:hAnsi="仿宋" w:eastAsia="仿宋" w:cs="仿宋"/>
          <w:spacing w:val="11"/>
          <w:kern w:val="0"/>
          <w:sz w:val="32"/>
          <w:szCs w:val="32"/>
        </w:rPr>
        <w:fldChar w:fldCharType="end"/>
      </w:r>
    </w:p>
    <w:p w14:paraId="7DAD9697">
      <w:pPr>
        <w:pStyle w:val="8"/>
        <w:widowControl/>
        <w:numPr>
          <w:ilvl w:val="0"/>
          <w:numId w:val="2"/>
        </w:numPr>
        <w:spacing w:line="560" w:lineRule="exact"/>
        <w:ind w:firstLineChars="0"/>
        <w:jc w:val="left"/>
        <w:rPr>
          <w:rFonts w:hint="eastAsia" w:ascii="仿宋" w:hAnsi="仿宋" w:eastAsia="仿宋" w:cs="仿宋"/>
          <w:color w:val="000000"/>
          <w:spacing w:val="11"/>
          <w:kern w:val="0"/>
          <w:sz w:val="32"/>
          <w:szCs w:val="32"/>
        </w:rPr>
      </w:pPr>
      <w:r>
        <w:rPr>
          <w:rFonts w:hint="eastAsia" w:ascii="仿宋" w:hAnsi="仿宋" w:eastAsia="仿宋" w:cs="仿宋"/>
          <w:color w:val="000000"/>
          <w:spacing w:val="11"/>
          <w:kern w:val="0"/>
          <w:sz w:val="32"/>
          <w:szCs w:val="32"/>
        </w:rPr>
        <w:t>2025英语组国际传播综合能力赛项样题及评分标准</w:t>
      </w:r>
    </w:p>
    <w:p w14:paraId="07771219">
      <w:pPr>
        <w:pStyle w:val="8"/>
        <w:widowControl/>
        <w:spacing w:line="560" w:lineRule="exact"/>
        <w:ind w:left="440" w:firstLine="0" w:firstLineChars="0"/>
        <w:jc w:val="left"/>
        <w:rPr>
          <w:rStyle w:val="7"/>
          <w:rFonts w:hint="eastAsia" w:ascii="仿宋" w:hAnsi="仿宋" w:eastAsia="仿宋" w:cs="仿宋"/>
          <w:color w:val="000000"/>
          <w:spacing w:val="11"/>
          <w:kern w:val="0"/>
          <w:sz w:val="32"/>
          <w:szCs w:val="32"/>
          <w:u w:val="none"/>
        </w:rPr>
      </w:pPr>
      <w:r>
        <w:rPr>
          <w:rFonts w:hint="eastAsia" w:ascii="仿宋" w:hAnsi="仿宋" w:eastAsia="仿宋" w:cs="仿宋"/>
          <w:spacing w:val="11"/>
          <w:sz w:val="32"/>
          <w:szCs w:val="32"/>
        </w:rPr>
        <w:fldChar w:fldCharType="begin"/>
      </w:r>
      <w:r>
        <w:rPr>
          <w:rFonts w:hint="eastAsia" w:ascii="仿宋" w:hAnsi="仿宋" w:eastAsia="仿宋" w:cs="仿宋"/>
          <w:spacing w:val="11"/>
          <w:sz w:val="32"/>
          <w:szCs w:val="32"/>
        </w:rPr>
        <w:instrText xml:space="preserve"> HYPERLINK "https://ucc.fltrp.com/c/2025-05-12/530187.shtml" </w:instrText>
      </w:r>
      <w:r>
        <w:rPr>
          <w:rFonts w:hint="eastAsia" w:ascii="仿宋" w:hAnsi="仿宋" w:eastAsia="仿宋" w:cs="仿宋"/>
          <w:spacing w:val="11"/>
          <w:sz w:val="32"/>
          <w:szCs w:val="32"/>
        </w:rPr>
        <w:fldChar w:fldCharType="separate"/>
      </w:r>
      <w:r>
        <w:rPr>
          <w:rStyle w:val="7"/>
          <w:rFonts w:hint="eastAsia" w:ascii="仿宋" w:hAnsi="仿宋" w:eastAsia="仿宋" w:cs="仿宋"/>
          <w:spacing w:val="11"/>
          <w:kern w:val="0"/>
          <w:sz w:val="32"/>
          <w:szCs w:val="32"/>
        </w:rPr>
        <w:t>https://ucc.fltrp.com/c/2025-05-12/530187.shtml</w:t>
      </w:r>
      <w:r>
        <w:rPr>
          <w:rStyle w:val="7"/>
          <w:rFonts w:hint="eastAsia" w:ascii="仿宋" w:hAnsi="仿宋" w:eastAsia="仿宋" w:cs="仿宋"/>
          <w:spacing w:val="11"/>
          <w:kern w:val="0"/>
          <w:sz w:val="32"/>
          <w:szCs w:val="32"/>
        </w:rPr>
        <w:fldChar w:fldCharType="end"/>
      </w:r>
    </w:p>
    <w:p w14:paraId="44DE2302">
      <w:pPr>
        <w:pStyle w:val="8"/>
        <w:widowControl/>
        <w:numPr>
          <w:ilvl w:val="0"/>
          <w:numId w:val="2"/>
        </w:numPr>
        <w:spacing w:line="560" w:lineRule="exact"/>
        <w:ind w:firstLineChars="0"/>
        <w:jc w:val="left"/>
        <w:rPr>
          <w:rStyle w:val="7"/>
          <w:rFonts w:hint="eastAsia" w:ascii="仿宋" w:hAnsi="仿宋" w:eastAsia="仿宋" w:cs="仿宋"/>
          <w:color w:val="000000"/>
          <w:spacing w:val="11"/>
          <w:kern w:val="0"/>
          <w:sz w:val="32"/>
          <w:szCs w:val="32"/>
          <w:u w:val="none"/>
        </w:rPr>
      </w:pPr>
      <w:r>
        <w:rPr>
          <w:rFonts w:hint="eastAsia" w:ascii="仿宋" w:hAnsi="仿宋" w:eastAsia="仿宋" w:cs="仿宋"/>
          <w:color w:val="000000"/>
          <w:spacing w:val="11"/>
          <w:kern w:val="0"/>
          <w:sz w:val="32"/>
          <w:szCs w:val="32"/>
        </w:rPr>
        <w:t>备赛攻略 | 2025“理解当代中国”大赛英语组赛事要点+官方备赛资源</w:t>
      </w:r>
      <w:r>
        <w:rPr>
          <w:rFonts w:hint="eastAsia" w:ascii="仿宋" w:hAnsi="仿宋" w:eastAsia="仿宋" w:cs="仿宋"/>
          <w:spacing w:val="11"/>
          <w:sz w:val="32"/>
          <w:szCs w:val="32"/>
        </w:rPr>
        <w:fldChar w:fldCharType="begin"/>
      </w:r>
      <w:r>
        <w:rPr>
          <w:rFonts w:hint="eastAsia" w:ascii="仿宋" w:hAnsi="仿宋" w:eastAsia="仿宋" w:cs="仿宋"/>
          <w:spacing w:val="11"/>
          <w:sz w:val="32"/>
          <w:szCs w:val="32"/>
        </w:rPr>
        <w:instrText xml:space="preserve"> HYPERLINK "https://mp.weixin.qq.com/s/rK9ApEciLIFs95lBpx8j0w" </w:instrText>
      </w:r>
      <w:r>
        <w:rPr>
          <w:rFonts w:hint="eastAsia" w:ascii="仿宋" w:hAnsi="仿宋" w:eastAsia="仿宋" w:cs="仿宋"/>
          <w:spacing w:val="11"/>
          <w:sz w:val="32"/>
          <w:szCs w:val="32"/>
        </w:rPr>
        <w:fldChar w:fldCharType="separate"/>
      </w:r>
      <w:r>
        <w:rPr>
          <w:rStyle w:val="7"/>
          <w:rFonts w:hint="eastAsia" w:ascii="仿宋" w:hAnsi="仿宋" w:eastAsia="仿宋" w:cs="仿宋"/>
          <w:spacing w:val="11"/>
          <w:kern w:val="0"/>
          <w:sz w:val="32"/>
          <w:szCs w:val="32"/>
        </w:rPr>
        <w:t>https://mp.weixin.qq.com/s/rK9ApEciLIFs95lBpx8j0w</w:t>
      </w:r>
      <w:r>
        <w:rPr>
          <w:rStyle w:val="7"/>
          <w:rFonts w:hint="eastAsia" w:ascii="仿宋" w:hAnsi="仿宋" w:eastAsia="仿宋" w:cs="仿宋"/>
          <w:spacing w:val="11"/>
          <w:kern w:val="0"/>
          <w:sz w:val="32"/>
          <w:szCs w:val="32"/>
        </w:rPr>
        <w:fldChar w:fldCharType="end"/>
      </w:r>
    </w:p>
    <w:p w14:paraId="19766611">
      <w:pPr>
        <w:pStyle w:val="8"/>
        <w:widowControl/>
        <w:numPr>
          <w:ilvl w:val="0"/>
          <w:numId w:val="2"/>
        </w:numPr>
        <w:spacing w:line="560" w:lineRule="exact"/>
        <w:ind w:firstLineChars="0"/>
        <w:jc w:val="left"/>
        <w:rPr>
          <w:rFonts w:hint="eastAsia" w:ascii="仿宋" w:hAnsi="仿宋" w:eastAsia="仿宋" w:cs="仿宋"/>
          <w:color w:val="000000"/>
          <w:spacing w:val="11"/>
          <w:kern w:val="0"/>
          <w:sz w:val="32"/>
          <w:szCs w:val="32"/>
        </w:rPr>
      </w:pPr>
      <w:r>
        <w:rPr>
          <w:rFonts w:hint="eastAsia" w:ascii="仿宋" w:hAnsi="仿宋" w:eastAsia="仿宋" w:cs="仿宋"/>
          <w:color w:val="000000"/>
          <w:spacing w:val="11"/>
          <w:kern w:val="0"/>
          <w:sz w:val="32"/>
          <w:szCs w:val="32"/>
        </w:rPr>
        <w:t>定题演讲题目</w:t>
      </w:r>
    </w:p>
    <w:p w14:paraId="6E365ECF">
      <w:pPr>
        <w:pStyle w:val="8"/>
        <w:widowControl/>
        <w:spacing w:line="560" w:lineRule="exact"/>
        <w:ind w:left="440" w:firstLine="0" w:firstLineChars="0"/>
        <w:jc w:val="left"/>
        <w:rPr>
          <w:rFonts w:hint="eastAsia" w:ascii="仿宋" w:hAnsi="仿宋" w:eastAsia="仿宋" w:cs="仿宋"/>
          <w:color w:val="000000"/>
          <w:spacing w:val="11"/>
          <w:kern w:val="0"/>
          <w:sz w:val="32"/>
          <w:szCs w:val="32"/>
        </w:rPr>
      </w:pPr>
      <w:r>
        <w:rPr>
          <w:rFonts w:hint="eastAsia" w:ascii="仿宋" w:hAnsi="仿宋" w:eastAsia="仿宋" w:cs="仿宋"/>
          <w:spacing w:val="11"/>
          <w:sz w:val="32"/>
          <w:szCs w:val="32"/>
        </w:rPr>
        <w:fldChar w:fldCharType="begin"/>
      </w:r>
      <w:r>
        <w:rPr>
          <w:rFonts w:hint="eastAsia" w:ascii="仿宋" w:hAnsi="仿宋" w:eastAsia="仿宋" w:cs="仿宋"/>
          <w:spacing w:val="11"/>
          <w:sz w:val="32"/>
          <w:szCs w:val="32"/>
        </w:rPr>
        <w:instrText xml:space="preserve"> HYPERLINK "https://ucc.fltrp.com/c/2025-03-22/529100.shtml" </w:instrText>
      </w:r>
      <w:r>
        <w:rPr>
          <w:rFonts w:hint="eastAsia" w:ascii="仿宋" w:hAnsi="仿宋" w:eastAsia="仿宋" w:cs="仿宋"/>
          <w:spacing w:val="11"/>
          <w:sz w:val="32"/>
          <w:szCs w:val="32"/>
        </w:rPr>
        <w:fldChar w:fldCharType="separate"/>
      </w:r>
      <w:r>
        <w:rPr>
          <w:rStyle w:val="7"/>
          <w:rFonts w:hint="eastAsia" w:ascii="仿宋" w:hAnsi="仿宋" w:eastAsia="仿宋" w:cs="仿宋"/>
          <w:spacing w:val="11"/>
          <w:kern w:val="0"/>
          <w:sz w:val="32"/>
          <w:szCs w:val="32"/>
        </w:rPr>
        <w:t>https://ucc.fltrp.com/c/2025-03-22/529100.shtml</w:t>
      </w:r>
      <w:r>
        <w:rPr>
          <w:rStyle w:val="7"/>
          <w:rFonts w:hint="eastAsia" w:ascii="仿宋" w:hAnsi="仿宋" w:eastAsia="仿宋" w:cs="仿宋"/>
          <w:spacing w:val="11"/>
          <w:kern w:val="0"/>
          <w:sz w:val="32"/>
          <w:szCs w:val="32"/>
        </w:rPr>
        <w:fldChar w:fldCharType="end"/>
      </w:r>
    </w:p>
    <w:p w14:paraId="3F898314">
      <w:pPr>
        <w:widowControl/>
        <w:spacing w:line="560" w:lineRule="exact"/>
        <w:jc w:val="left"/>
        <w:rPr>
          <w:rStyle w:val="7"/>
          <w:rFonts w:hint="eastAsia" w:ascii="仿宋" w:hAnsi="仿宋" w:eastAsia="仿宋" w:cs="仿宋"/>
          <w:color w:val="000000"/>
          <w:spacing w:val="11"/>
          <w:kern w:val="0"/>
          <w:sz w:val="32"/>
          <w:szCs w:val="32"/>
          <w:u w:val="none"/>
        </w:rPr>
      </w:pPr>
    </w:p>
    <w:p w14:paraId="5D0EED46">
      <w:pPr>
        <w:pStyle w:val="8"/>
        <w:widowControl/>
        <w:spacing w:line="560" w:lineRule="exact"/>
        <w:ind w:left="440" w:firstLine="0" w:firstLineChars="0"/>
        <w:jc w:val="left"/>
        <w:rPr>
          <w:rStyle w:val="7"/>
          <w:rFonts w:hint="eastAsia" w:ascii="仿宋" w:hAnsi="仿宋" w:eastAsia="仿宋" w:cs="仿宋"/>
          <w:color w:val="000000"/>
          <w:spacing w:val="11"/>
          <w:kern w:val="0"/>
          <w:sz w:val="32"/>
          <w:szCs w:val="32"/>
          <w:u w:val="none"/>
        </w:rPr>
      </w:pPr>
    </w:p>
    <w:p w14:paraId="63EB10EB">
      <w:pPr>
        <w:pStyle w:val="8"/>
        <w:widowControl/>
        <w:spacing w:line="560" w:lineRule="exact"/>
        <w:ind w:left="440" w:firstLine="0" w:firstLineChars="0"/>
        <w:jc w:val="left"/>
        <w:rPr>
          <w:rStyle w:val="7"/>
          <w:rFonts w:hint="eastAsia" w:ascii="仿宋" w:hAnsi="仿宋" w:eastAsia="仿宋" w:cs="仿宋"/>
          <w:color w:val="000000"/>
          <w:spacing w:val="11"/>
          <w:kern w:val="0"/>
          <w:sz w:val="32"/>
          <w:szCs w:val="32"/>
          <w:u w:val="none"/>
        </w:rPr>
      </w:pPr>
    </w:p>
    <w:p w14:paraId="02CE3466">
      <w:pPr>
        <w:widowControl/>
        <w:spacing w:line="560" w:lineRule="exact"/>
        <w:jc w:val="left"/>
        <w:rPr>
          <w:rFonts w:ascii="宋体" w:hAnsi="宋体" w:eastAsia="宋体" w:cs="宋体"/>
          <w:color w:val="000000"/>
          <w:kern w:val="0"/>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73706BD-1B19-484F-A6D1-DBC37B25C0A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B0604020202020204"/>
    <w:charset w:val="86"/>
    <w:family w:val="modern"/>
    <w:pitch w:val="default"/>
    <w:sig w:usb0="00000000" w:usb1="00000000" w:usb2="00000010" w:usb3="00000000" w:csb0="00040000" w:csb1="00000000"/>
    <w:embedRegular r:id="rId2" w:fontKey="{E0FFC877-784A-4E91-B27E-7C53EF59F36A}"/>
  </w:font>
  <w:font w:name="仿宋">
    <w:panose1 w:val="02010609060101010101"/>
    <w:charset w:val="86"/>
    <w:family w:val="auto"/>
    <w:pitch w:val="default"/>
    <w:sig w:usb0="800002BF" w:usb1="38CF7CFA" w:usb2="00000016" w:usb3="00000000" w:csb0="00040001" w:csb1="00000000"/>
    <w:embedRegular r:id="rId3" w:fontKey="{6A6FE8E9-0B30-484F-9C25-C628A4ED3871}"/>
  </w:font>
  <w:font w:name="微软雅黑">
    <w:panose1 w:val="020B0503020204020204"/>
    <w:charset w:val="86"/>
    <w:family w:val="auto"/>
    <w:pitch w:val="default"/>
    <w:sig w:usb0="80000287" w:usb1="2ACF3C50" w:usb2="00000016" w:usb3="00000000" w:csb0="0004001F" w:csb1="00000000"/>
  </w:font>
  <w:font w:name="方正兰亭大黑_GBK">
    <w:panose1 w:val="02000000000000000000"/>
    <w:charset w:val="86"/>
    <w:family w:val="auto"/>
    <w:pitch w:val="default"/>
    <w:sig w:usb0="A00002BF" w:usb1="3BCF7CFA" w:usb2="00042016" w:usb3="00000010" w:csb0="00040001" w:csb1="00000000"/>
  </w:font>
  <w:font w:name="华康行楷体 W5">
    <w:panose1 w:val="03000509000000000000"/>
    <w:charset w:val="86"/>
    <w:family w:val="auto"/>
    <w:pitch w:val="default"/>
    <w:sig w:usb0="A00002BF" w:usb1="384F6CFA" w:usb2="00000012" w:usb3="00000000" w:csb0="00040001" w:csb1="00000000"/>
  </w:font>
  <w:font w:name="方正公文小标宋">
    <w:panose1 w:val="02000500000000000000"/>
    <w:charset w:val="86"/>
    <w:family w:val="auto"/>
    <w:pitch w:val="default"/>
    <w:sig w:usb0="A00002BF" w:usb1="38CF7CFA" w:usb2="00000016" w:usb3="00000000" w:csb0="00040001" w:csb1="00000000"/>
    <w:embedRegular r:id="rId4" w:fontKey="{A8177394-8741-4C2F-95DB-0C1122A287FC}"/>
  </w:font>
  <w:font w:name="等线 Light">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方正楷体_GB2312">
    <w:altName w:val="方正楷体_GB2312"/>
    <w:panose1 w:val="02000000000000000000"/>
    <w:charset w:val="86"/>
    <w:family w:val="auto"/>
    <w:pitch w:val="default"/>
    <w:sig w:usb0="A00002BF" w:usb1="184F6CFA" w:usb2="00000012" w:usb3="00000000" w:csb0="00040001" w:csb1="00000000"/>
    <w:embedRegular r:id="rId5" w:fontKey="{6039557D-0A25-4D46-B815-0ADA914AAED6}"/>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6EEE93"/>
    <w:multiLevelType w:val="singleLevel"/>
    <w:tmpl w:val="A36EEE93"/>
    <w:lvl w:ilvl="0" w:tentative="0">
      <w:start w:val="2"/>
      <w:numFmt w:val="chineseCounting"/>
      <w:suff w:val="nothing"/>
      <w:lvlText w:val="（%1）"/>
      <w:lvlJc w:val="left"/>
      <w:rPr>
        <w:rFonts w:hint="eastAsia"/>
      </w:rPr>
    </w:lvl>
  </w:abstractNum>
  <w:abstractNum w:abstractNumId="1">
    <w:nsid w:val="6BAE421B"/>
    <w:multiLevelType w:val="multilevel"/>
    <w:tmpl w:val="6BAE421B"/>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MxMTJkYzU3ZjY0YTU4YjZlZGQ2NzQ4YjY4MTMwZjIifQ=="/>
  </w:docVars>
  <w:rsids>
    <w:rsidRoot w:val="00C57AF0"/>
    <w:rsid w:val="00005F82"/>
    <w:rsid w:val="00017E8E"/>
    <w:rsid w:val="000E0C94"/>
    <w:rsid w:val="001B3CAC"/>
    <w:rsid w:val="00297C39"/>
    <w:rsid w:val="00301416"/>
    <w:rsid w:val="0031723C"/>
    <w:rsid w:val="00335AA6"/>
    <w:rsid w:val="004125C1"/>
    <w:rsid w:val="004460E0"/>
    <w:rsid w:val="004524AC"/>
    <w:rsid w:val="00476745"/>
    <w:rsid w:val="004B6A89"/>
    <w:rsid w:val="005D6114"/>
    <w:rsid w:val="005E65BC"/>
    <w:rsid w:val="006B4165"/>
    <w:rsid w:val="00716820"/>
    <w:rsid w:val="007804E8"/>
    <w:rsid w:val="00894985"/>
    <w:rsid w:val="009D4CCF"/>
    <w:rsid w:val="009F08BA"/>
    <w:rsid w:val="00A13CFD"/>
    <w:rsid w:val="00AE4079"/>
    <w:rsid w:val="00C504AC"/>
    <w:rsid w:val="00C57AF0"/>
    <w:rsid w:val="00E269A7"/>
    <w:rsid w:val="00F050C4"/>
    <w:rsid w:val="00F239FE"/>
    <w:rsid w:val="00F641A3"/>
    <w:rsid w:val="00FE2E61"/>
    <w:rsid w:val="04D055E9"/>
    <w:rsid w:val="0BAF665A"/>
    <w:rsid w:val="1461070D"/>
    <w:rsid w:val="1B3E1CE4"/>
    <w:rsid w:val="1D5225C0"/>
    <w:rsid w:val="216B4463"/>
    <w:rsid w:val="2D450775"/>
    <w:rsid w:val="2E4C5B33"/>
    <w:rsid w:val="2F176141"/>
    <w:rsid w:val="30883D4D"/>
    <w:rsid w:val="41250249"/>
    <w:rsid w:val="460922AF"/>
    <w:rsid w:val="49845D29"/>
    <w:rsid w:val="4FAA24EE"/>
    <w:rsid w:val="50942CF5"/>
    <w:rsid w:val="57560D05"/>
    <w:rsid w:val="7702452B"/>
    <w:rsid w:val="7DA77C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link w:val="13"/>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4">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5">
    <w:name w:val="Strong"/>
    <w:basedOn w:val="4"/>
    <w:qFormat/>
    <w:uiPriority w:val="22"/>
    <w:rPr>
      <w:b/>
      <w:bCs/>
    </w:rPr>
  </w:style>
  <w:style w:type="character" w:styleId="6">
    <w:name w:val="FollowedHyperlink"/>
    <w:basedOn w:val="4"/>
    <w:semiHidden/>
    <w:unhideWhenUsed/>
    <w:qFormat/>
    <w:uiPriority w:val="99"/>
    <w:rPr>
      <w:color w:val="800080"/>
      <w:u w:val="single"/>
    </w:rPr>
  </w:style>
  <w:style w:type="character" w:styleId="7">
    <w:name w:val="Hyperlink"/>
    <w:basedOn w:val="4"/>
    <w:unhideWhenUsed/>
    <w:qFormat/>
    <w:uiPriority w:val="99"/>
    <w:rPr>
      <w:color w:val="0000FF"/>
      <w:u w:val="single"/>
    </w:rPr>
  </w:style>
  <w:style w:type="paragraph" w:styleId="8">
    <w:name w:val="List Paragraph"/>
    <w:basedOn w:val="1"/>
    <w:unhideWhenUsed/>
    <w:qFormat/>
    <w:uiPriority w:val="99"/>
    <w:pPr>
      <w:ind w:firstLine="420" w:firstLineChars="200"/>
    </w:pPr>
  </w:style>
  <w:style w:type="paragraph" w:customStyle="1" w:styleId="9">
    <w:name w:val="15"/>
    <w:basedOn w:val="1"/>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0">
    <w:name w:val="未处理的提及1"/>
    <w:basedOn w:val="4"/>
    <w:semiHidden/>
    <w:unhideWhenUsed/>
    <w:qFormat/>
    <w:uiPriority w:val="99"/>
    <w:rPr>
      <w:color w:val="605E5C"/>
      <w:shd w:val="clear" w:color="auto" w:fill="E1DFDD"/>
    </w:rPr>
  </w:style>
  <w:style w:type="paragraph" w:customStyle="1" w:styleId="11">
    <w:name w:val="cons-title"/>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2">
    <w:name w:val="Unresolved Mention"/>
    <w:basedOn w:val="4"/>
    <w:semiHidden/>
    <w:unhideWhenUsed/>
    <w:uiPriority w:val="99"/>
    <w:rPr>
      <w:color w:val="605E5C"/>
      <w:shd w:val="clear" w:color="auto" w:fill="E1DFDD"/>
    </w:rPr>
  </w:style>
  <w:style w:type="character" w:customStyle="1" w:styleId="13">
    <w:name w:val="标题 1 字符"/>
    <w:basedOn w:val="4"/>
    <w:link w:val="2"/>
    <w:uiPriority w:val="9"/>
    <w:rPr>
      <w:rFonts w:ascii="宋体" w:hAnsi="宋体" w:eastAsia="宋体" w:cs="宋体"/>
      <w:b/>
      <w:bCs/>
      <w:kern w:val="36"/>
      <w:sz w:val="48"/>
      <w:szCs w:val="4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943</Words>
  <Characters>1330</Characters>
  <Lines>12</Lines>
  <Paragraphs>3</Paragraphs>
  <TotalTime>7</TotalTime>
  <ScaleCrop>false</ScaleCrop>
  <LinksUpToDate>false</LinksUpToDate>
  <CharactersWithSpaces>1335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2024-08-03T01:31:00Z</dcterms:created>
  <dc:creator>_Wu Jessie</dc:creator>
  <cp:lastModifiedBy>Lenovo</cp:lastModifiedBy>
  <dcterms:modified xsi:type="dcterms:W3CDTF">2025-07-22T06:15:44Z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1EC47039E2714198BD2119380F55425B_13</vt:lpwstr>
  </property>
  <property fmtid="{D5CDD505-2E9C-101B-9397-08002B2CF9AE}" pid="4" name="KSOTemplateDocerSaveRecord">
    <vt:lpwstr>eyJoZGlkIjoiZmMxMTJkYzU3ZjY0YTU4YjZlZGQ2NzQ4YjY4MTMwZjIiLCJ1c2VySWQiOiI1Nzc2NzQ2MDcifQ==</vt:lpwstr>
  </property>
</Properties>
</file>