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/>
        <w:rPr>
          <w:rFonts w:ascii="Times New Roman" w:hAnsi="Times New Roman" w:cs="Times New Roman"/>
          <w:highlight w:val="none"/>
        </w:rPr>
      </w:pPr>
      <w:bookmarkStart w:id="0" w:name="_GoBack"/>
      <w:bookmarkEnd w:id="0"/>
      <w:r>
        <w:rPr>
          <w:rFonts w:ascii="Times New Roman" w:hAnsi="Times New Roman" w:cs="Times New Roman"/>
          <w:color w:val="0D0D0D"/>
          <w:highlight w:val="none"/>
        </w:rPr>
        <w:t xml:space="preserve">附件 </w:t>
      </w:r>
      <w:r>
        <w:rPr>
          <w:rFonts w:ascii="Times New Roman" w:hAnsi="Times New Roman" w:eastAsia="宋体" w:cs="Times New Roman"/>
          <w:color w:val="0D0D0D"/>
          <w:highlight w:val="none"/>
          <w:lang w:val="en-US"/>
        </w:rPr>
        <w:t>1</w:t>
      </w:r>
    </w:p>
    <w:p>
      <w:pPr>
        <w:pStyle w:val="2"/>
        <w:spacing w:before="240" w:beforeLines="100" w:after="240" w:afterLines="100" w:line="360" w:lineRule="auto"/>
        <w:ind w:left="0" w:right="1003"/>
        <w:jc w:val="center"/>
        <w:rPr>
          <w:rFonts w:ascii="Times New Roman" w:hAnsi="Times New Roman" w:cs="Times New Roman"/>
          <w:highlight w:val="none"/>
          <w:lang w:val="en-US"/>
        </w:rPr>
      </w:pPr>
      <w:r>
        <w:rPr>
          <w:rFonts w:ascii="Times New Roman" w:hAnsi="Times New Roman" w:cs="Times New Roman"/>
          <w:highlight w:val="none"/>
          <w:lang w:val="en-US"/>
        </w:rPr>
        <w:t xml:space="preserve">     安徽医科大学第二届大学生公共卫生技能大赛</w:t>
      </w:r>
    </w:p>
    <w:p>
      <w:pPr>
        <w:pStyle w:val="2"/>
        <w:spacing w:before="240" w:beforeLines="100" w:after="240" w:afterLines="100" w:line="360" w:lineRule="auto"/>
        <w:ind w:left="0" w:right="1003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考核范围</w:t>
      </w:r>
    </w:p>
    <w:p>
      <w:pPr>
        <w:pStyle w:val="2"/>
        <w:spacing w:before="120" w:beforeLines="50" w:after="120" w:afterLines="50" w:line="360" w:lineRule="auto"/>
        <w:ind w:left="0" w:right="100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highlight w:val="none"/>
          <w:lang w:val="en-US"/>
        </w:rPr>
        <w:t>一</w:t>
      </w:r>
      <w:r>
        <w:rPr>
          <w:rFonts w:ascii="Times New Roman" w:hAnsi="Times New Roman" w:cs="Times New Roman"/>
          <w:sz w:val="28"/>
          <w:highlight w:val="none"/>
        </w:rPr>
        <w:t>、</w:t>
      </w:r>
      <w:r>
        <w:rPr>
          <w:rFonts w:ascii="Times New Roman" w:hAnsi="Times New Roman" w:cs="Times New Roman"/>
          <w:highlight w:val="none"/>
        </w:rPr>
        <w:t>公共卫生基本操作技能</w:t>
      </w:r>
    </w:p>
    <w:p>
      <w:pPr>
        <w:pStyle w:val="3"/>
        <w:spacing w:before="0" w:line="360" w:lineRule="auto"/>
        <w:ind w:left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（一）临床基本技能</w:t>
      </w:r>
    </w:p>
    <w:p>
      <w:pPr>
        <w:pStyle w:val="13"/>
        <w:tabs>
          <w:tab w:val="left" w:pos="1101"/>
        </w:tabs>
        <w:spacing w:before="0" w:line="360" w:lineRule="auto"/>
        <w:ind w:left="0" w:firstLine="0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pacing w:val="-1"/>
          <w:sz w:val="28"/>
          <w:highlight w:val="none"/>
          <w:lang w:val="en-US"/>
        </w:rPr>
        <w:t xml:space="preserve">1. </w:t>
      </w:r>
      <w:r>
        <w:rPr>
          <w:rFonts w:ascii="Times New Roman" w:hAnsi="Times New Roman" w:cs="Times New Roman"/>
          <w:spacing w:val="-1"/>
          <w:sz w:val="28"/>
          <w:highlight w:val="none"/>
        </w:rPr>
        <w:t>一般体格检查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如体温、血压、脉搏、身高、体重、皮脂厚度等测量。</w:t>
      </w:r>
    </w:p>
    <w:p>
      <w:pPr>
        <w:pStyle w:val="13"/>
        <w:tabs>
          <w:tab w:val="left" w:pos="1101"/>
        </w:tabs>
        <w:spacing w:before="0" w:line="360" w:lineRule="auto"/>
        <w:ind w:left="0" w:firstLine="0"/>
        <w:rPr>
          <w:rFonts w:ascii="Times New Roman" w:hAnsi="Times New Roman" w:eastAsia="方正仿宋_GB2312" w:cs="Times New Roman"/>
          <w:sz w:val="28"/>
          <w:highlight w:val="none"/>
        </w:rPr>
      </w:pPr>
      <w:r>
        <w:rPr>
          <w:rFonts w:ascii="Times New Roman" w:hAnsi="Times New Roman" w:eastAsia="方正仿宋_GB2312" w:cs="Times New Roman"/>
          <w:sz w:val="28"/>
          <w:highlight w:val="none"/>
          <w:lang w:val="en-US"/>
        </w:rPr>
        <w:t xml:space="preserve">2. </w:t>
      </w:r>
      <w:r>
        <w:rPr>
          <w:rFonts w:ascii="Times New Roman" w:hAnsi="Times New Roman" w:eastAsia="方正仿宋_GB2312" w:cs="Times New Roman"/>
          <w:sz w:val="28"/>
          <w:highlight w:val="none"/>
        </w:rPr>
        <w:t>胸部检查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胸部视诊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胸部体表标志、胸壁、胸廓、呼吸运动</w:t>
      </w:r>
      <w:r>
        <w:rPr>
          <w:rFonts w:ascii="Times New Roman" w:hAnsi="Times New Roman" w:eastAsia="方正仿宋_GB2312" w:cs="Times New Roman"/>
          <w:spacing w:val="-140"/>
          <w:highlight w:val="none"/>
        </w:rPr>
        <w:t>）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3"/>
          <w:highlight w:val="none"/>
        </w:rPr>
        <w:t>胸部触诊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11"/>
          <w:highlight w:val="none"/>
        </w:rPr>
        <w:t>胸部＜廓＞扩张度检查、语音震颤、胸膜摩擦感</w:t>
      </w:r>
      <w:r>
        <w:rPr>
          <w:rFonts w:ascii="Times New Roman" w:hAnsi="Times New Roman" w:eastAsia="方正仿宋_GB2312" w:cs="Times New Roman"/>
          <w:spacing w:val="-142"/>
          <w:highlight w:val="none"/>
        </w:rPr>
        <w:t>）</w:t>
      </w:r>
      <w:r>
        <w:rPr>
          <w:rFonts w:ascii="Times New Roman" w:hAnsi="Times New Roman" w:eastAsia="方正仿宋_GB2312" w:cs="Times New Roman"/>
          <w:spacing w:val="4"/>
          <w:highlight w:val="none"/>
        </w:rPr>
        <w:t>胸部叩诊（</w:t>
      </w:r>
      <w:r>
        <w:rPr>
          <w:rFonts w:ascii="Times New Roman" w:hAnsi="Times New Roman" w:eastAsia="方正仿宋_GB2312" w:cs="Times New Roman"/>
          <w:spacing w:val="2"/>
          <w:highlight w:val="none"/>
        </w:rPr>
        <w:t>肺界、肺底移动度、对比叩诊、肺界叩诊、肺下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界移动度</w:t>
      </w:r>
      <w:r>
        <w:rPr>
          <w:rFonts w:ascii="Times New Roman" w:hAnsi="Times New Roman" w:eastAsia="方正仿宋_GB2312" w:cs="Times New Roman"/>
          <w:spacing w:val="-140"/>
          <w:highlight w:val="none"/>
        </w:rPr>
        <w:t>）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胸部听诊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正常呼吸音、异常呼吸音、啰音、胸膜摩擦音</w:t>
      </w:r>
      <w:r>
        <w:rPr>
          <w:rFonts w:ascii="Times New Roman" w:hAnsi="Times New Roman" w:eastAsia="方正仿宋_GB2312" w:cs="Times New Roman"/>
          <w:spacing w:val="-148"/>
          <w:highlight w:val="none"/>
        </w:rPr>
        <w:t>）</w:t>
      </w:r>
    </w:p>
    <w:p>
      <w:pPr>
        <w:pStyle w:val="5"/>
        <w:spacing w:line="360" w:lineRule="auto"/>
        <w:ind w:left="0" w:right="718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3．心脏检查</w:t>
      </w:r>
    </w:p>
    <w:p>
      <w:pPr>
        <w:pStyle w:val="5"/>
        <w:numPr>
          <w:ilvl w:val="0"/>
          <w:numId w:val="3"/>
        </w:numPr>
        <w:spacing w:line="360" w:lineRule="auto"/>
        <w:ind w:right="62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3"/>
          <w:highlight w:val="none"/>
        </w:rPr>
        <w:t>心脏视诊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12"/>
          <w:highlight w:val="none"/>
        </w:rPr>
        <w:t>心前区隆起与凹陷、心尖搏动、心前区异常搏动</w:t>
      </w:r>
      <w:r>
        <w:rPr>
          <w:rFonts w:ascii="Times New Roman" w:hAnsi="Times New Roman" w:eastAsia="方正仿宋_GB2312" w:cs="Times New Roman"/>
          <w:spacing w:val="-140"/>
          <w:highlight w:val="none"/>
        </w:rPr>
        <w:t>）</w:t>
      </w:r>
    </w:p>
    <w:p>
      <w:pPr>
        <w:pStyle w:val="5"/>
        <w:numPr>
          <w:ilvl w:val="0"/>
          <w:numId w:val="3"/>
        </w:numPr>
        <w:spacing w:line="360" w:lineRule="auto"/>
        <w:ind w:right="62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心脏触诊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心尖搏动、心前区震颤、心包摩擦感</w:t>
      </w:r>
      <w:r>
        <w:rPr>
          <w:rFonts w:ascii="Times New Roman" w:hAnsi="Times New Roman" w:eastAsia="方正仿宋_GB2312" w:cs="Times New Roman"/>
          <w:spacing w:val="-140"/>
          <w:highlight w:val="none"/>
        </w:rPr>
        <w:t>）</w:t>
      </w:r>
    </w:p>
    <w:p>
      <w:pPr>
        <w:pStyle w:val="5"/>
        <w:numPr>
          <w:ilvl w:val="0"/>
          <w:numId w:val="3"/>
        </w:numPr>
        <w:spacing w:line="360" w:lineRule="auto"/>
        <w:ind w:right="62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心脏叩诊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2"/>
          <w:highlight w:val="none"/>
        </w:rPr>
        <w:t>心界</w:t>
      </w:r>
      <w:r>
        <w:rPr>
          <w:rFonts w:ascii="Times New Roman" w:hAnsi="Times New Roman" w:eastAsia="方正仿宋_GB2312" w:cs="Times New Roman"/>
          <w:spacing w:val="-142"/>
          <w:highlight w:val="none"/>
        </w:rPr>
        <w:t>）</w:t>
      </w:r>
    </w:p>
    <w:p>
      <w:pPr>
        <w:pStyle w:val="5"/>
        <w:numPr>
          <w:ilvl w:val="0"/>
          <w:numId w:val="3"/>
        </w:numPr>
        <w:spacing w:line="360" w:lineRule="auto"/>
        <w:ind w:right="624"/>
        <w:rPr>
          <w:rFonts w:ascii="Times New Roman" w:hAnsi="Times New Roman" w:eastAsia="方正仿宋_GB2312" w:cs="Times New Roman"/>
          <w:spacing w:val="-13"/>
          <w:highlight w:val="none"/>
        </w:rPr>
      </w:pPr>
      <w:r>
        <w:rPr>
          <w:rFonts w:hint="eastAsia" w:ascii="Times New Roman" w:hAnsi="Times New Roman" w:eastAsia="方正仿宋_GB2312" w:cs="Times New Roman"/>
          <w:spacing w:val="-1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心脏听诊</w:t>
      </w:r>
      <w:r>
        <w:rPr>
          <w:rFonts w:ascii="Times New Roman" w:hAnsi="Times New Roman" w:eastAsia="方正仿宋_GB2312" w:cs="Times New Roman"/>
          <w:highlight w:val="none"/>
        </w:rPr>
        <w:t>（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心脏瓣膜听诊区、听诊顺序、听诊内容</w:t>
      </w:r>
      <w:r>
        <w:rPr>
          <w:rFonts w:ascii="Times New Roman" w:hAnsi="Times New Roman" w:eastAsia="方正仿宋_GB2312" w:cs="Times New Roman"/>
          <w:spacing w:val="-140"/>
          <w:highlight w:val="none"/>
        </w:rPr>
        <w:t>）</w:t>
      </w:r>
    </w:p>
    <w:p>
      <w:pPr>
        <w:pStyle w:val="13"/>
        <w:tabs>
          <w:tab w:val="left" w:pos="1010"/>
        </w:tabs>
        <w:spacing w:before="0" w:line="360" w:lineRule="auto"/>
        <w:ind w:left="0" w:right="1556" w:firstLine="0"/>
        <w:rPr>
          <w:rFonts w:ascii="Times New Roman" w:hAnsi="Times New Roman" w:eastAsia="方正仿宋_GB2312" w:cs="Times New Roman"/>
          <w:sz w:val="28"/>
          <w:highlight w:val="none"/>
        </w:rPr>
      </w:pPr>
      <w:r>
        <w:rPr>
          <w:rFonts w:ascii="Times New Roman" w:hAnsi="Times New Roman" w:eastAsia="方正仿宋_GB2312" w:cs="Times New Roman"/>
          <w:sz w:val="28"/>
          <w:highlight w:val="none"/>
        </w:rPr>
        <w:t>4</w:t>
      </w:r>
      <w:r>
        <w:rPr>
          <w:rFonts w:ascii="Times New Roman" w:hAnsi="Times New Roman" w:eastAsia="方正仿宋_GB2312" w:cs="Times New Roman"/>
          <w:spacing w:val="-1"/>
          <w:sz w:val="28"/>
          <w:highlight w:val="none"/>
        </w:rPr>
        <w:t>．现场急救技术</w:t>
      </w:r>
    </w:p>
    <w:p>
      <w:pPr>
        <w:pStyle w:val="5"/>
        <w:spacing w:line="360" w:lineRule="auto"/>
        <w:ind w:left="0" w:firstLine="280" w:firstLineChars="10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如人工呼吸；胸外心脏按压。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（二）个人防护</w:t>
      </w:r>
    </w:p>
    <w:p>
      <w:pPr>
        <w:pStyle w:val="5"/>
        <w:numPr>
          <w:ilvl w:val="0"/>
          <w:numId w:val="4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</w:rPr>
        <w:t>呼吸道传染病的个人二级防护用品穿脱。</w:t>
      </w:r>
    </w:p>
    <w:p>
      <w:pPr>
        <w:pStyle w:val="5"/>
        <w:numPr>
          <w:ilvl w:val="0"/>
          <w:numId w:val="4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</w:rPr>
        <w:t>消化道传染病的个人防护用品穿脱。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（三）样品采集</w:t>
      </w:r>
    </w:p>
    <w:p>
      <w:pPr>
        <w:pStyle w:val="5"/>
        <w:numPr>
          <w:ilvl w:val="0"/>
          <w:numId w:val="5"/>
        </w:numPr>
        <w:spacing w:line="360" w:lineRule="auto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>环境样品</w:t>
      </w:r>
    </w:p>
    <w:p>
      <w:pPr>
        <w:pStyle w:val="5"/>
        <w:numPr>
          <w:ilvl w:val="0"/>
          <w:numId w:val="6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 xml:space="preserve">水样品采集； </w:t>
      </w:r>
    </w:p>
    <w:p>
      <w:pPr>
        <w:pStyle w:val="5"/>
        <w:numPr>
          <w:ilvl w:val="0"/>
          <w:numId w:val="6"/>
        </w:numPr>
        <w:spacing w:line="360" w:lineRule="auto"/>
        <w:ind w:right="616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空气样品采集；</w:t>
      </w:r>
    </w:p>
    <w:p>
      <w:pPr>
        <w:pStyle w:val="5"/>
        <w:numPr>
          <w:ilvl w:val="0"/>
          <w:numId w:val="6"/>
        </w:numPr>
        <w:spacing w:line="360" w:lineRule="auto"/>
        <w:ind w:right="5616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 xml:space="preserve">公共用品样品采集； </w:t>
      </w:r>
    </w:p>
    <w:p>
      <w:pPr>
        <w:pStyle w:val="5"/>
        <w:numPr>
          <w:ilvl w:val="0"/>
          <w:numId w:val="5"/>
        </w:numPr>
        <w:spacing w:line="360" w:lineRule="auto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>食品样品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散装食品（固态、液态）的微生物样品采集。</w:t>
      </w:r>
    </w:p>
    <w:p>
      <w:pPr>
        <w:pStyle w:val="5"/>
        <w:numPr>
          <w:ilvl w:val="0"/>
          <w:numId w:val="5"/>
        </w:numPr>
        <w:spacing w:line="360" w:lineRule="auto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>医院消毒效果监测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空气、手、物体表面、医疗用品、消毒剂的样品采集。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（四）现场检测仪器的操作</w:t>
      </w:r>
    </w:p>
    <w:p>
      <w:pPr>
        <w:pStyle w:val="5"/>
        <w:numPr>
          <w:ilvl w:val="0"/>
          <w:numId w:val="7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噪声测定仪；</w:t>
      </w:r>
    </w:p>
    <w:p>
      <w:pPr>
        <w:pStyle w:val="5"/>
        <w:numPr>
          <w:ilvl w:val="0"/>
          <w:numId w:val="7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风速仪；</w:t>
      </w:r>
    </w:p>
    <w:p>
      <w:pPr>
        <w:pStyle w:val="5"/>
        <w:numPr>
          <w:ilvl w:val="0"/>
          <w:numId w:val="7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照度仪；</w:t>
      </w:r>
    </w:p>
    <w:p>
      <w:pPr>
        <w:pStyle w:val="5"/>
        <w:numPr>
          <w:ilvl w:val="0"/>
          <w:numId w:val="7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紫外辐照计。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（五）卫生处理</w:t>
      </w:r>
    </w:p>
    <w:p>
      <w:pPr>
        <w:pStyle w:val="5"/>
        <w:numPr>
          <w:ilvl w:val="0"/>
          <w:numId w:val="8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消毒的分类和方法；</w:t>
      </w:r>
    </w:p>
    <w:p>
      <w:pPr>
        <w:pStyle w:val="5"/>
        <w:numPr>
          <w:ilvl w:val="0"/>
          <w:numId w:val="8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消毒剂的配制与使用（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"http://www.med126.com/pharm/2009/20090113071742_102822.shtml"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spacing w:val="-1"/>
          <w:highlight w:val="none"/>
        </w:rPr>
        <w:t>戊二醛</w:t>
      </w:r>
      <w:r>
        <w:rPr>
          <w:rFonts w:ascii="Times New Roman" w:hAnsi="Times New Roman" w:eastAsia="方正仿宋_GB2312" w:cs="Times New Roman"/>
          <w:spacing w:val="-1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spacing w:val="-1"/>
          <w:highlight w:val="none"/>
        </w:rPr>
        <w:t>、含氯消毒剂、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"http://www.med126.com/pharm/2009/20090113071743_102824.shtml"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spacing w:val="-1"/>
          <w:highlight w:val="none"/>
        </w:rPr>
        <w:t>过氧乙酸</w:t>
      </w:r>
      <w:r>
        <w:rPr>
          <w:rFonts w:ascii="Times New Roman" w:hAnsi="Times New Roman" w:eastAsia="方正仿宋_GB2312" w:cs="Times New Roman"/>
          <w:spacing w:val="-1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spacing w:val="-1"/>
          <w:highlight w:val="none"/>
        </w:rPr>
        <w:t>、二氧化氯）</w:t>
      </w:r>
    </w:p>
    <w:p>
      <w:pPr>
        <w:pStyle w:val="5"/>
        <w:numPr>
          <w:ilvl w:val="0"/>
          <w:numId w:val="8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预防性消毒和疫源地消毒；</w:t>
      </w:r>
    </w:p>
    <w:p>
      <w:pPr>
        <w:pStyle w:val="5"/>
        <w:numPr>
          <w:ilvl w:val="0"/>
          <w:numId w:val="8"/>
        </w:numPr>
        <w:autoSpaceDE/>
        <w:autoSpaceDN/>
        <w:spacing w:line="360" w:lineRule="auto"/>
        <w:rPr>
          <w:rFonts w:ascii="Times New Roman" w:hAnsi="Times New Roman" w:eastAsia="方正仿宋_GB2312" w:cs="Times New Roman"/>
          <w:spacing w:val="-1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</w:rPr>
        <w:t>手提式喷雾器的使用。</w:t>
      </w:r>
    </w:p>
    <w:p>
      <w:pPr>
        <w:pStyle w:val="13"/>
        <w:tabs>
          <w:tab w:val="left" w:pos="1101"/>
        </w:tabs>
        <w:spacing w:before="120" w:beforeLines="50" w:after="120" w:afterLines="50" w:line="360" w:lineRule="auto"/>
        <w:ind w:left="0" w:right="5238" w:firstLine="0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</w:rPr>
        <w:t>二、公共卫生案例分析</w:t>
      </w:r>
    </w:p>
    <w:p>
      <w:pPr>
        <w:spacing w:line="364" w:lineRule="auto"/>
        <w:ind w:right="6775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</w:rPr>
        <w:t>（一）传染病</w:t>
      </w:r>
    </w:p>
    <w:p>
      <w:pPr>
        <w:numPr>
          <w:ilvl w:val="0"/>
          <w:numId w:val="9"/>
        </w:numPr>
        <w:spacing w:line="364" w:lineRule="auto"/>
        <w:ind w:right="6775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</w:rPr>
        <w:t>病种范围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鼠疫；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霍乱；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艾滋病；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病毒性肝炎；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脊髓灰质炎；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人感染高致病性禽流感； 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麻疹；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流行性出血热；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狂犬病；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流行性乙型脑炎；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登革热；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细菌性痢疾；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肺结核；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伤寒和副伤寒； 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流行性脑脊髓膜炎； 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血吸虫病；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疟疾；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流行性感冒；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手足口病</w:t>
      </w: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>；</w:t>
      </w:r>
    </w:p>
    <w:p>
      <w:pPr>
        <w:pStyle w:val="5"/>
        <w:numPr>
          <w:ilvl w:val="0"/>
          <w:numId w:val="10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其他新发传染病。</w:t>
      </w:r>
    </w:p>
    <w:p>
      <w:pPr>
        <w:pStyle w:val="13"/>
        <w:tabs>
          <w:tab w:val="left" w:pos="1149"/>
        </w:tabs>
        <w:spacing w:before="0" w:line="360" w:lineRule="auto"/>
        <w:ind w:left="0" w:right="6316" w:firstLine="0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  <w:t>2</w:t>
      </w:r>
      <w:r>
        <w:rPr>
          <w:rFonts w:ascii="Times New Roman" w:hAnsi="Times New Roman" w:eastAsia="方正仿宋_GB2312" w:cs="Times New Roman"/>
          <w:b/>
          <w:sz w:val="28"/>
          <w:highlight w:val="none"/>
        </w:rPr>
        <w:t>．考核要点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 xml:space="preserve">传染病的基本特征和诊断依据； 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传染病的流行特征；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 xml:space="preserve">传染病疫情的报告； 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传染病监测；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个案调查和处置；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 xml:space="preserve">暴发疫情的调查和处置； 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传染病的预防；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传染病突发公共卫生事件的报告与管理；</w:t>
      </w:r>
    </w:p>
    <w:p>
      <w:pPr>
        <w:pStyle w:val="5"/>
        <w:numPr>
          <w:ilvl w:val="0"/>
          <w:numId w:val="11"/>
        </w:numPr>
        <w:spacing w:line="360" w:lineRule="auto"/>
        <w:ind w:right="420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免疫规划。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（二）慢性非传染性疾病</w:t>
      </w:r>
    </w:p>
    <w:p>
      <w:pPr>
        <w:spacing w:line="360" w:lineRule="auto"/>
        <w:ind w:right="6736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</w:rPr>
        <w:t>1．病种范围</w:t>
      </w:r>
    </w:p>
    <w:p>
      <w:pPr>
        <w:pStyle w:val="5"/>
        <w:numPr>
          <w:ilvl w:val="0"/>
          <w:numId w:val="12"/>
        </w:numPr>
        <w:spacing w:line="360" w:lineRule="auto"/>
        <w:ind w:right="56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高血压；</w:t>
      </w:r>
    </w:p>
    <w:p>
      <w:pPr>
        <w:pStyle w:val="5"/>
        <w:numPr>
          <w:ilvl w:val="0"/>
          <w:numId w:val="12"/>
        </w:numPr>
        <w:spacing w:line="360" w:lineRule="auto"/>
        <w:ind w:right="56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"http://www.med126.com/tcm/2009/20090113023757_77913.shtml"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  <w:lang w:val="en-US"/>
        </w:rPr>
        <w:t>糖尿病</w:t>
      </w:r>
      <w:r>
        <w:rPr>
          <w:rFonts w:ascii="Times New Roman" w:hAnsi="Times New Roman" w:eastAsia="方正仿宋_GB2312" w:cs="Times New Roman"/>
          <w:highlight w:val="none"/>
          <w:lang w:val="en-US"/>
        </w:rPr>
        <w:fldChar w:fldCharType="end"/>
      </w: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； </w:t>
      </w:r>
    </w:p>
    <w:p>
      <w:pPr>
        <w:pStyle w:val="5"/>
        <w:numPr>
          <w:ilvl w:val="0"/>
          <w:numId w:val="12"/>
        </w:numPr>
        <w:spacing w:line="360" w:lineRule="auto"/>
        <w:ind w:right="56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脑卒中； </w:t>
      </w:r>
    </w:p>
    <w:p>
      <w:pPr>
        <w:pStyle w:val="5"/>
        <w:numPr>
          <w:ilvl w:val="0"/>
          <w:numId w:val="12"/>
        </w:numPr>
        <w:spacing w:line="360" w:lineRule="auto"/>
        <w:ind w:right="5604"/>
        <w:rPr>
          <w:rFonts w:ascii="Times New Roman" w:hAnsi="Times New Roman" w:eastAsia="方正仿宋_GB2312" w:cs="Times New Roman"/>
          <w:highlight w:val="none"/>
          <w:lang w:val="en-US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  <w:lang w:val="en-US"/>
        </w:rPr>
        <w:t>恶性肿瘤。</w:t>
      </w:r>
    </w:p>
    <w:p>
      <w:pPr>
        <w:spacing w:line="360" w:lineRule="auto"/>
        <w:ind w:right="6736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</w:rPr>
        <w:t>2．考核要点</w:t>
      </w:r>
    </w:p>
    <w:p>
      <w:pPr>
        <w:pStyle w:val="5"/>
        <w:numPr>
          <w:ilvl w:val="0"/>
          <w:numId w:val="13"/>
        </w:numPr>
        <w:spacing w:line="360" w:lineRule="auto"/>
        <w:ind w:right="280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 xml:space="preserve">慢性非传染性疾病的基本特征和诊断依据； </w:t>
      </w:r>
    </w:p>
    <w:p>
      <w:pPr>
        <w:pStyle w:val="5"/>
        <w:numPr>
          <w:ilvl w:val="0"/>
          <w:numId w:val="13"/>
        </w:numPr>
        <w:spacing w:line="360" w:lineRule="auto"/>
        <w:ind w:right="280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慢性非传染性疾病的行为危险因素；</w:t>
      </w:r>
    </w:p>
    <w:p>
      <w:pPr>
        <w:pStyle w:val="5"/>
        <w:numPr>
          <w:ilvl w:val="0"/>
          <w:numId w:val="13"/>
        </w:numPr>
        <w:spacing w:line="360" w:lineRule="auto"/>
        <w:ind w:right="281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慢性非传染性疾</w:t>
      </w:r>
      <w:r>
        <w:rPr>
          <w:rFonts w:ascii="Times New Roman" w:hAnsi="Times New Roman" w:eastAsia="方正仿宋_GB2312" w:cs="Times New Roman"/>
          <w:highlight w:val="none"/>
        </w:rPr>
        <w:fldChar w:fldCharType="begin"/>
      </w:r>
      <w:r>
        <w:rPr>
          <w:rFonts w:ascii="Times New Roman" w:hAnsi="Times New Roman" w:eastAsia="方正仿宋_GB2312" w:cs="Times New Roman"/>
          <w:highlight w:val="none"/>
        </w:rPr>
        <w:instrText xml:space="preserve"> HYPERLINK "http://www.med126.com/edu/jc/lx/" \h </w:instrText>
      </w:r>
      <w:r>
        <w:rPr>
          <w:rFonts w:ascii="Times New Roman" w:hAnsi="Times New Roman" w:eastAsia="方正仿宋_GB2312" w:cs="Times New Roman"/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</w:rPr>
        <w:t>病的流行病学</w:t>
      </w:r>
      <w:r>
        <w:rPr>
          <w:rFonts w:ascii="Times New Roman" w:hAnsi="Times New Roman" w:eastAsia="方正仿宋_GB2312" w:cs="Times New Roman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highlight w:val="none"/>
        </w:rPr>
        <w:t xml:space="preserve">调查与监测； </w:t>
      </w:r>
    </w:p>
    <w:p>
      <w:pPr>
        <w:pStyle w:val="5"/>
        <w:numPr>
          <w:ilvl w:val="0"/>
          <w:numId w:val="13"/>
        </w:numPr>
        <w:spacing w:line="360" w:lineRule="auto"/>
        <w:ind w:right="2814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highlight w:val="none"/>
        </w:rPr>
        <w:t>慢性非传染性疾病的三级预防及效果评估。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（三）职业卫生与职业医学</w:t>
      </w:r>
    </w:p>
    <w:p>
      <w:pPr>
        <w:pStyle w:val="13"/>
        <w:tabs>
          <w:tab w:val="left" w:pos="1105"/>
        </w:tabs>
        <w:spacing w:before="0" w:line="360" w:lineRule="auto"/>
        <w:ind w:left="0" w:firstLine="0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  <w:t xml:space="preserve">1. </w:t>
      </w:r>
      <w:r>
        <w:rPr>
          <w:rFonts w:ascii="Times New Roman" w:hAnsi="Times New Roman" w:eastAsia="方正仿宋_GB2312" w:cs="Times New Roman"/>
          <w:b/>
          <w:sz w:val="28"/>
          <w:highlight w:val="none"/>
        </w:rPr>
        <w:t>案例范围</w:t>
      </w:r>
    </w:p>
    <w:p>
      <w:pPr>
        <w:pStyle w:val="5"/>
        <w:numPr>
          <w:ilvl w:val="0"/>
          <w:numId w:val="14"/>
        </w:numPr>
        <w:spacing w:line="360" w:lineRule="auto"/>
        <w:ind w:right="616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"http://www.med126.com/tcm/2009/20090113023120_77317.shtml"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</w:rPr>
        <w:t>尘肺</w:t>
      </w:r>
      <w:r>
        <w:rPr>
          <w:rFonts w:ascii="Times New Roman" w:hAnsi="Times New Roman" w:eastAsia="方正仿宋_GB2312" w:cs="Times New Roman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highlight w:val="none"/>
        </w:rPr>
        <w:t>；</w:t>
      </w:r>
    </w:p>
    <w:p>
      <w:pPr>
        <w:pStyle w:val="5"/>
        <w:numPr>
          <w:ilvl w:val="0"/>
          <w:numId w:val="14"/>
        </w:numPr>
        <w:spacing w:line="360" w:lineRule="auto"/>
        <w:ind w:right="6164"/>
        <w:rPr>
          <w:rFonts w:ascii="Times New Roman" w:hAnsi="Times New Roman" w:eastAsia="方正仿宋_GB2312" w:cs="Times New Roman"/>
          <w:spacing w:val="-15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"http://www.med126.com/tcm/2009/20090113023601_77729.shtml"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spacing w:val="-1"/>
          <w:highlight w:val="none"/>
        </w:rPr>
        <w:t>硫化氢中毒</w:t>
      </w:r>
      <w:r>
        <w:rPr>
          <w:rFonts w:ascii="Times New Roman" w:hAnsi="Times New Roman" w:eastAsia="方正仿宋_GB2312" w:cs="Times New Roman"/>
          <w:spacing w:val="-1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spacing w:val="-15"/>
          <w:highlight w:val="none"/>
        </w:rPr>
        <w:t xml:space="preserve">； </w:t>
      </w:r>
    </w:p>
    <w:p>
      <w:pPr>
        <w:pStyle w:val="5"/>
        <w:numPr>
          <w:ilvl w:val="0"/>
          <w:numId w:val="14"/>
        </w:numPr>
        <w:spacing w:line="360" w:lineRule="auto"/>
        <w:ind w:right="616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1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氯气中毒；</w:t>
      </w:r>
    </w:p>
    <w:p>
      <w:pPr>
        <w:pStyle w:val="5"/>
        <w:numPr>
          <w:ilvl w:val="0"/>
          <w:numId w:val="14"/>
        </w:numPr>
        <w:spacing w:line="360" w:lineRule="auto"/>
        <w:ind w:right="6164"/>
        <w:rPr>
          <w:rFonts w:ascii="Times New Roman" w:hAnsi="Times New Roman" w:eastAsia="方正仿宋_GB2312" w:cs="Times New Roman"/>
          <w:spacing w:val="-3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一氧化碳中毒；</w:t>
      </w:r>
    </w:p>
    <w:p>
      <w:pPr>
        <w:pStyle w:val="5"/>
        <w:numPr>
          <w:ilvl w:val="0"/>
          <w:numId w:val="14"/>
        </w:numPr>
        <w:spacing w:line="360" w:lineRule="auto"/>
        <w:ind w:right="6164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"http://www.med126.com/tcm/2009/20090113023607_77739.shtml"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</w:rPr>
        <w:t>苯中毒</w:t>
      </w:r>
      <w:r>
        <w:rPr>
          <w:rFonts w:ascii="Times New Roman" w:hAnsi="Times New Roman" w:eastAsia="方正仿宋_GB2312" w:cs="Times New Roman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highlight w:val="none"/>
        </w:rPr>
        <w:t>；</w:t>
      </w:r>
    </w:p>
    <w:p>
      <w:pPr>
        <w:pStyle w:val="5"/>
        <w:numPr>
          <w:ilvl w:val="0"/>
          <w:numId w:val="14"/>
        </w:numPr>
        <w:spacing w:line="360" w:lineRule="auto"/>
        <w:ind w:right="6775"/>
        <w:rPr>
          <w:rFonts w:ascii="Times New Roman" w:hAnsi="Times New Roman" w:eastAsia="方正仿宋_GB2312" w:cs="Times New Roman"/>
          <w:spacing w:val="-6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"http://www.med126.com/pharm/2009/20090113060239_95638.shtml"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</w:rPr>
        <w:t>铅</w:t>
      </w:r>
      <w:r>
        <w:rPr>
          <w:rFonts w:ascii="Times New Roman" w:hAnsi="Times New Roman" w:eastAsia="方正仿宋_GB2312" w:cs="Times New Roman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spacing w:val="-6"/>
          <w:highlight w:val="none"/>
        </w:rPr>
        <w:t xml:space="preserve">中毒； </w:t>
      </w:r>
    </w:p>
    <w:p>
      <w:pPr>
        <w:pStyle w:val="5"/>
        <w:numPr>
          <w:ilvl w:val="0"/>
          <w:numId w:val="14"/>
        </w:numPr>
        <w:spacing w:line="360" w:lineRule="auto"/>
        <w:ind w:right="6775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"http://www.med126.com/tcm/2009/20090113023612_77742.shtml"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</w:rPr>
        <w:t>汞中毒</w:t>
      </w:r>
      <w:r>
        <w:rPr>
          <w:rFonts w:ascii="Times New Roman" w:hAnsi="Times New Roman" w:eastAsia="方正仿宋_GB2312" w:cs="Times New Roman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spacing w:val="-17"/>
          <w:highlight w:val="none"/>
        </w:rPr>
        <w:t>；</w:t>
      </w:r>
    </w:p>
    <w:p>
      <w:pPr>
        <w:pStyle w:val="5"/>
        <w:numPr>
          <w:ilvl w:val="0"/>
          <w:numId w:val="14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"http://www.med126.com/tcm/2009/20090113023547_77700.shtml" \h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2312" w:cs="Times New Roman"/>
          <w:highlight w:val="none"/>
        </w:rPr>
        <w:t>有机磷农药中毒</w:t>
      </w:r>
      <w:r>
        <w:rPr>
          <w:rFonts w:ascii="Times New Roman" w:hAnsi="Times New Roman" w:eastAsia="方正仿宋_GB2312" w:cs="Times New Roman"/>
          <w:highlight w:val="none"/>
        </w:rPr>
        <w:fldChar w:fldCharType="end"/>
      </w:r>
      <w:r>
        <w:rPr>
          <w:rFonts w:ascii="Times New Roman" w:hAnsi="Times New Roman" w:eastAsia="方正仿宋_GB2312" w:cs="Times New Roman"/>
          <w:highlight w:val="none"/>
        </w:rPr>
        <w:t>。</w:t>
      </w:r>
    </w:p>
    <w:p>
      <w:pPr>
        <w:pStyle w:val="13"/>
        <w:numPr>
          <w:ilvl w:val="0"/>
          <w:numId w:val="15"/>
        </w:numPr>
        <w:tabs>
          <w:tab w:val="left" w:pos="1105"/>
        </w:tabs>
        <w:spacing w:before="0" w:line="360" w:lineRule="auto"/>
        <w:ind w:left="587"/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  <w:t>考核要点</w:t>
      </w:r>
    </w:p>
    <w:p>
      <w:pPr>
        <w:pStyle w:val="5"/>
        <w:numPr>
          <w:ilvl w:val="0"/>
          <w:numId w:val="16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2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2"/>
          <w:highlight w:val="none"/>
        </w:rPr>
        <w:t>职业病诊断原则及报告；</w:t>
      </w:r>
    </w:p>
    <w:p>
      <w:pPr>
        <w:pStyle w:val="5"/>
        <w:numPr>
          <w:ilvl w:val="0"/>
          <w:numId w:val="16"/>
        </w:numPr>
        <w:spacing w:line="360" w:lineRule="auto"/>
        <w:rPr>
          <w:rFonts w:ascii="Times New Roman" w:hAnsi="Times New Roman" w:eastAsia="方正仿宋_GB2312" w:cs="Times New Roman"/>
          <w:spacing w:val="-4"/>
          <w:highlight w:val="none"/>
        </w:rPr>
      </w:pPr>
      <w:r>
        <w:rPr>
          <w:rFonts w:ascii="Times New Roman" w:hAnsi="Times New Roman" w:eastAsia="方正仿宋_GB2312" w:cs="Times New Roman"/>
          <w:spacing w:val="-4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4"/>
          <w:highlight w:val="none"/>
        </w:rPr>
        <w:t xml:space="preserve">职业病危害事件调查与分析； </w:t>
      </w:r>
    </w:p>
    <w:p>
      <w:pPr>
        <w:pStyle w:val="5"/>
        <w:numPr>
          <w:ilvl w:val="0"/>
          <w:numId w:val="16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4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4"/>
          <w:highlight w:val="none"/>
        </w:rPr>
        <w:t>职业病危害因素检测与评价；</w:t>
      </w:r>
    </w:p>
    <w:p>
      <w:pPr>
        <w:pStyle w:val="5"/>
        <w:numPr>
          <w:ilvl w:val="0"/>
          <w:numId w:val="16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4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4"/>
          <w:highlight w:val="none"/>
        </w:rPr>
        <w:t>职业</w:t>
      </w:r>
      <w:r>
        <w:rPr>
          <w:rFonts w:ascii="Times New Roman" w:hAnsi="Times New Roman" w:eastAsia="方正仿宋_GB2312" w:cs="Times New Roman"/>
          <w:spacing w:val="-1"/>
          <w:highlight w:val="none"/>
        </w:rPr>
        <w:t>健康检查；</w:t>
      </w:r>
    </w:p>
    <w:p>
      <w:pPr>
        <w:pStyle w:val="5"/>
        <w:numPr>
          <w:ilvl w:val="0"/>
          <w:numId w:val="16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职业病危害事件现场处置及预防控制措施。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（四）营养与食品卫生</w:t>
      </w:r>
    </w:p>
    <w:p>
      <w:pPr>
        <w:pStyle w:val="13"/>
        <w:tabs>
          <w:tab w:val="left" w:pos="1105"/>
        </w:tabs>
        <w:spacing w:before="0" w:line="360" w:lineRule="auto"/>
        <w:ind w:left="0" w:firstLine="0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  <w:t xml:space="preserve">1. </w:t>
      </w:r>
      <w:r>
        <w:rPr>
          <w:rFonts w:ascii="Times New Roman" w:hAnsi="Times New Roman" w:eastAsia="方正仿宋_GB2312" w:cs="Times New Roman"/>
          <w:b/>
          <w:sz w:val="28"/>
          <w:highlight w:val="none"/>
        </w:rPr>
        <w:t>案例范围</w:t>
      </w:r>
    </w:p>
    <w:p>
      <w:pPr>
        <w:pStyle w:val="5"/>
        <w:numPr>
          <w:ilvl w:val="0"/>
          <w:numId w:val="17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2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2"/>
          <w:highlight w:val="none"/>
        </w:rPr>
        <w:t>营养调查及结果评价；</w:t>
      </w:r>
    </w:p>
    <w:p>
      <w:pPr>
        <w:pStyle w:val="5"/>
        <w:numPr>
          <w:ilvl w:val="0"/>
          <w:numId w:val="17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4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4"/>
          <w:highlight w:val="none"/>
        </w:rPr>
        <w:t>食物中毒（</w:t>
      </w:r>
      <w:r>
        <w:rPr>
          <w:rFonts w:ascii="Times New Roman" w:hAnsi="Times New Roman" w:eastAsia="方正仿宋_GB2312" w:cs="Times New Roman"/>
          <w:spacing w:val="2"/>
          <w:highlight w:val="none"/>
        </w:rPr>
        <w:t>细菌性食物中毒、真菌及其毒素食物中毒、有毒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动植物食物中毒、化学性食物中毒</w:t>
      </w:r>
      <w:r>
        <w:rPr>
          <w:rFonts w:ascii="Times New Roman" w:hAnsi="Times New Roman" w:eastAsia="方正仿宋_GB2312" w:cs="Times New Roman"/>
          <w:spacing w:val="-139"/>
          <w:highlight w:val="none"/>
        </w:rPr>
        <w:t>）</w:t>
      </w:r>
      <w:r>
        <w:rPr>
          <w:rFonts w:ascii="Times New Roman" w:hAnsi="Times New Roman" w:eastAsia="方正仿宋_GB2312" w:cs="Times New Roman"/>
          <w:highlight w:val="none"/>
        </w:rPr>
        <w:t>。</w:t>
      </w:r>
    </w:p>
    <w:p>
      <w:pPr>
        <w:pStyle w:val="13"/>
        <w:tabs>
          <w:tab w:val="left" w:pos="1105"/>
        </w:tabs>
        <w:spacing w:before="0" w:line="360" w:lineRule="auto"/>
        <w:ind w:left="0" w:firstLine="0"/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  <w:t>2.考核要点</w:t>
      </w:r>
    </w:p>
    <w:p>
      <w:pPr>
        <w:pStyle w:val="5"/>
        <w:numPr>
          <w:ilvl w:val="0"/>
          <w:numId w:val="18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2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2"/>
          <w:highlight w:val="none"/>
        </w:rPr>
        <w:t>营养调查与监测；</w:t>
      </w:r>
    </w:p>
    <w:p>
      <w:pPr>
        <w:pStyle w:val="5"/>
        <w:numPr>
          <w:ilvl w:val="0"/>
          <w:numId w:val="18"/>
        </w:numPr>
        <w:spacing w:line="360" w:lineRule="auto"/>
        <w:rPr>
          <w:rFonts w:ascii="Times New Roman" w:hAnsi="Times New Roman" w:eastAsia="方正仿宋_GB2312" w:cs="Times New Roman"/>
          <w:spacing w:val="-4"/>
          <w:highlight w:val="none"/>
        </w:rPr>
      </w:pPr>
      <w:r>
        <w:rPr>
          <w:rFonts w:ascii="Times New Roman" w:hAnsi="Times New Roman" w:eastAsia="方正仿宋_GB2312" w:cs="Times New Roman"/>
          <w:spacing w:val="-4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4"/>
          <w:highlight w:val="none"/>
        </w:rPr>
        <w:t xml:space="preserve">食物中毒事件的判定与报告； </w:t>
      </w:r>
    </w:p>
    <w:p>
      <w:pPr>
        <w:pStyle w:val="5"/>
        <w:numPr>
          <w:ilvl w:val="0"/>
          <w:numId w:val="18"/>
        </w:numPr>
        <w:spacing w:line="360" w:lineRule="auto"/>
        <w:rPr>
          <w:rFonts w:ascii="Times New Roman" w:hAnsi="Times New Roman" w:eastAsia="方正仿宋_GB2312" w:cs="Times New Roman"/>
          <w:spacing w:val="-4"/>
          <w:highlight w:val="none"/>
        </w:rPr>
      </w:pPr>
      <w:r>
        <w:rPr>
          <w:rFonts w:ascii="Times New Roman" w:hAnsi="Times New Roman" w:eastAsia="方正仿宋_GB2312" w:cs="Times New Roman"/>
          <w:spacing w:val="-4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4"/>
          <w:highlight w:val="none"/>
        </w:rPr>
        <w:t xml:space="preserve">食物中毒事件的调查与处理； </w:t>
      </w:r>
    </w:p>
    <w:p>
      <w:pPr>
        <w:pStyle w:val="5"/>
        <w:numPr>
          <w:ilvl w:val="0"/>
          <w:numId w:val="18"/>
        </w:numPr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spacing w:val="-2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2"/>
          <w:highlight w:val="none"/>
        </w:rPr>
        <w:t>食物中毒的预防。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（五）环境卫生</w:t>
      </w:r>
    </w:p>
    <w:p>
      <w:pPr>
        <w:pStyle w:val="13"/>
        <w:tabs>
          <w:tab w:val="left" w:pos="1105"/>
        </w:tabs>
        <w:spacing w:before="0" w:line="360" w:lineRule="auto"/>
        <w:ind w:left="0" w:firstLine="0"/>
        <w:rPr>
          <w:rFonts w:ascii="Times New Roman" w:hAnsi="Times New Roman" w:eastAsia="方正仿宋_GB2312" w:cs="Times New Roman"/>
          <w:b/>
          <w:sz w:val="28"/>
          <w:highlight w:val="none"/>
        </w:rPr>
      </w:pPr>
      <w:r>
        <w:rPr>
          <w:rFonts w:ascii="Times New Roman" w:hAnsi="Times New Roman" w:eastAsia="方正仿宋_GB2312" w:cs="Times New Roman"/>
          <w:b/>
          <w:sz w:val="28"/>
          <w:highlight w:val="none"/>
          <w:lang w:val="en-US"/>
        </w:rPr>
        <w:t xml:space="preserve">1. </w:t>
      </w:r>
      <w:r>
        <w:rPr>
          <w:rFonts w:ascii="Times New Roman" w:hAnsi="Times New Roman" w:eastAsia="方正仿宋_GB2312" w:cs="Times New Roman"/>
          <w:b/>
          <w:sz w:val="28"/>
          <w:highlight w:val="none"/>
        </w:rPr>
        <w:t>案例范围</w:t>
      </w: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水和室内空气卫生状况及污染事件。</w:t>
      </w:r>
    </w:p>
    <w:p>
      <w:pPr>
        <w:pStyle w:val="3"/>
        <w:tabs>
          <w:tab w:val="left" w:pos="1105"/>
        </w:tabs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  <w:lang w:val="en-US"/>
        </w:rPr>
        <w:t xml:space="preserve">2. </w:t>
      </w:r>
      <w:r>
        <w:rPr>
          <w:rFonts w:ascii="Times New Roman" w:hAnsi="Times New Roman" w:eastAsia="方正仿宋_GB2312" w:cs="Times New Roman"/>
          <w:highlight w:val="none"/>
        </w:rPr>
        <w:t>考核要点</w:t>
      </w:r>
    </w:p>
    <w:p>
      <w:pPr>
        <w:pStyle w:val="5"/>
        <w:numPr>
          <w:ilvl w:val="0"/>
          <w:numId w:val="19"/>
        </w:numPr>
        <w:spacing w:line="360" w:lineRule="auto"/>
        <w:rPr>
          <w:rFonts w:ascii="Times New Roman" w:hAnsi="Times New Roman" w:eastAsia="方正仿宋_GB2312" w:cs="Times New Roman"/>
          <w:spacing w:val="-3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水、室内空气卫生状况调查、监测；</w:t>
      </w:r>
    </w:p>
    <w:p>
      <w:pPr>
        <w:pStyle w:val="5"/>
        <w:numPr>
          <w:ilvl w:val="0"/>
          <w:numId w:val="19"/>
        </w:numPr>
        <w:spacing w:line="360" w:lineRule="auto"/>
        <w:rPr>
          <w:rFonts w:ascii="Times New Roman" w:hAnsi="Times New Roman" w:eastAsia="方正仿宋_GB2312" w:cs="Times New Roman"/>
          <w:spacing w:val="-3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3"/>
          <w:highlight w:val="none"/>
        </w:rPr>
        <w:t xml:space="preserve">水、室内空气污染对健康影响的调查、监测与控制对策； </w:t>
      </w:r>
    </w:p>
    <w:p>
      <w:pPr>
        <w:pStyle w:val="5"/>
        <w:numPr>
          <w:ilvl w:val="0"/>
          <w:numId w:val="19"/>
        </w:numPr>
        <w:spacing w:line="360" w:lineRule="auto"/>
        <w:rPr>
          <w:rFonts w:ascii="Times New Roman" w:hAnsi="Times New Roman" w:eastAsia="方正仿宋_GB2312" w:cs="Times New Roman"/>
          <w:spacing w:val="-3"/>
          <w:highlight w:val="none"/>
        </w:rPr>
      </w:pPr>
      <w:r>
        <w:rPr>
          <w:rFonts w:ascii="Times New Roman" w:hAnsi="Times New Roman" w:eastAsia="方正仿宋_GB2312" w:cs="Times New Roman"/>
          <w:spacing w:val="-3"/>
          <w:highlight w:val="none"/>
          <w:lang w:val="en-US"/>
        </w:rPr>
        <w:t xml:space="preserve"> </w:t>
      </w:r>
      <w:r>
        <w:rPr>
          <w:rFonts w:ascii="Times New Roman" w:hAnsi="Times New Roman" w:eastAsia="方正仿宋_GB2312" w:cs="Times New Roman"/>
          <w:spacing w:val="-3"/>
          <w:highlight w:val="none"/>
        </w:rPr>
        <w:t>水、室内空气污染突发公共卫生事件报告、调查、处置及预防。</w:t>
      </w:r>
    </w:p>
    <w:p>
      <w:pPr>
        <w:pStyle w:val="3"/>
        <w:spacing w:before="0"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（六）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数据分析与报告</w:t>
      </w:r>
    </w:p>
    <w:p>
      <w:pPr>
        <w:pStyle w:val="5"/>
        <w:spacing w:line="360" w:lineRule="auto"/>
        <w:ind w:left="120" w:right="718" w:firstLine="508" w:firstLineChars="200"/>
        <w:jc w:val="both"/>
        <w:rPr>
          <w:rFonts w:ascii="Times New Roman" w:hAnsi="Times New Roman" w:eastAsia="方正仿宋_GB2312" w:cs="Times New Roman"/>
          <w:color w:val="0D0D0D"/>
          <w:spacing w:val="-7"/>
          <w:highlight w:val="none"/>
          <w:lang w:val="en-US"/>
        </w:rPr>
      </w:pPr>
      <w:r>
        <w:rPr>
          <w:rFonts w:ascii="Times New Roman" w:hAnsi="Times New Roman" w:eastAsia="方正仿宋_GB2312" w:cs="Times New Roman"/>
          <w:color w:val="0D0D0D"/>
          <w:spacing w:val="-13"/>
          <w:highlight w:val="none"/>
        </w:rPr>
        <w:t>根据案例给定数据集，选手按题目要求应用统计软件对数据集进</w:t>
      </w:r>
      <w:r>
        <w:rPr>
          <w:rFonts w:ascii="Times New Roman" w:hAnsi="Times New Roman" w:eastAsia="方正仿宋_GB2312" w:cs="Times New Roman"/>
          <w:color w:val="0D0D0D"/>
          <w:spacing w:val="-11"/>
          <w:highlight w:val="none"/>
        </w:rPr>
        <w:t>行整理和统计分析，提交分析报告，并对结果进行合理的解释。考核内容包括：数据集的基本操作；定量、定性和等级资料的统计描述和</w:t>
      </w:r>
      <w:r>
        <w:rPr>
          <w:rFonts w:ascii="Times New Roman" w:hAnsi="Times New Roman" w:eastAsia="方正仿宋_GB2312" w:cs="Times New Roman"/>
          <w:color w:val="0D0D0D"/>
          <w:spacing w:val="-7"/>
          <w:highlight w:val="none"/>
        </w:rPr>
        <w:t>统计推断；统计表和统计图的呈现等常用医学数据统计分析方法。</w:t>
      </w:r>
      <w:r>
        <w:rPr>
          <w:rFonts w:ascii="Times New Roman" w:hAnsi="Times New Roman" w:eastAsia="方正仿宋_GB2312" w:cs="Times New Roman"/>
          <w:color w:val="0D0D0D"/>
          <w:spacing w:val="-7"/>
          <w:highlight w:val="none"/>
          <w:lang w:val="en-US"/>
        </w:rPr>
        <w:t xml:space="preserve"> </w:t>
      </w:r>
    </w:p>
    <w:p>
      <w:pPr>
        <w:pStyle w:val="5"/>
        <w:spacing w:before="120" w:beforeLines="50" w:after="120" w:afterLines="50" w:line="360" w:lineRule="auto"/>
        <w:ind w:left="0" w:right="720"/>
        <w:jc w:val="both"/>
        <w:rPr>
          <w:rFonts w:ascii="Times New Roman" w:hAnsi="Times New Roman" w:eastAsia="方正仿宋_GB2312" w:cs="Times New Roman"/>
          <w:b/>
          <w:highlight w:val="none"/>
        </w:rPr>
      </w:pPr>
      <w:r>
        <w:rPr>
          <w:rFonts w:ascii="Times New Roman" w:hAnsi="Times New Roman" w:eastAsia="方正仿宋_GB2312" w:cs="Times New Roman"/>
          <w:b/>
          <w:color w:val="0D0D0D"/>
          <w:highlight w:val="none"/>
        </w:rPr>
        <w:t>三、公共卫生基本理论</w:t>
      </w:r>
    </w:p>
    <w:p>
      <w:pPr>
        <w:pStyle w:val="5"/>
        <w:spacing w:line="360" w:lineRule="auto"/>
        <w:ind w:left="120" w:right="713" w:firstLine="556" w:firstLineChars="200"/>
        <w:jc w:val="both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spacing w:val="-1"/>
          <w:highlight w:val="none"/>
        </w:rPr>
        <w:t>理论试题涵盖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“</w:t>
      </w:r>
      <w:r>
        <w:rPr>
          <w:rFonts w:ascii="Times New Roman" w:hAnsi="Times New Roman" w:eastAsia="方正仿宋_GB2312" w:cs="Times New Roman"/>
          <w:color w:val="0D0D0D"/>
          <w:spacing w:val="-2"/>
          <w:highlight w:val="none"/>
        </w:rPr>
        <w:t>流行病学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>”</w:t>
      </w:r>
      <w:r>
        <w:rPr>
          <w:rFonts w:ascii="Times New Roman" w:hAnsi="Times New Roman" w:eastAsia="方正仿宋_GB2312" w:cs="Times New Roman"/>
          <w:color w:val="0D0D0D"/>
          <w:spacing w:val="6"/>
          <w:highlight w:val="none"/>
        </w:rPr>
        <w:t xml:space="preserve">、 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“</w:t>
      </w:r>
      <w:r>
        <w:rPr>
          <w:rFonts w:ascii="Times New Roman" w:hAnsi="Times New Roman" w:eastAsia="方正仿宋_GB2312" w:cs="Times New Roman"/>
          <w:color w:val="0D0D0D"/>
          <w:spacing w:val="-1"/>
          <w:highlight w:val="none"/>
        </w:rPr>
        <w:t>卫生统计学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>”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、“</w:t>
      </w:r>
      <w:r>
        <w:rPr>
          <w:rFonts w:ascii="Times New Roman" w:hAnsi="Times New Roman" w:eastAsia="方正仿宋_GB2312" w:cs="Times New Roman"/>
          <w:color w:val="0D0D0D"/>
          <w:spacing w:val="-1"/>
          <w:highlight w:val="none"/>
        </w:rPr>
        <w:t>职业卫生与职业医学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>”</w:t>
      </w:r>
      <w:r>
        <w:rPr>
          <w:rFonts w:ascii="Times New Roman" w:hAnsi="Times New Roman" w:eastAsia="方正仿宋_GB2312" w:cs="Times New Roman"/>
          <w:color w:val="0D0D0D"/>
          <w:spacing w:val="-24"/>
          <w:highlight w:val="none"/>
        </w:rPr>
        <w:t>、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“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环境卫生学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 xml:space="preserve">”、 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“</w:t>
      </w:r>
      <w:r>
        <w:rPr>
          <w:rFonts w:ascii="Times New Roman" w:hAnsi="Times New Roman" w:eastAsia="方正仿宋_GB2312" w:cs="Times New Roman"/>
          <w:color w:val="0D0D0D"/>
          <w:spacing w:val="-1"/>
          <w:highlight w:val="none"/>
        </w:rPr>
        <w:t>营养与食品卫生学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>”</w:t>
      </w:r>
      <w:r>
        <w:rPr>
          <w:rFonts w:ascii="Times New Roman" w:hAnsi="Times New Roman" w:eastAsia="方正仿宋_GB2312" w:cs="Times New Roman"/>
          <w:color w:val="0D0D0D"/>
          <w:spacing w:val="-24"/>
          <w:highlight w:val="none"/>
        </w:rPr>
        <w:t>、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“</w:t>
      </w:r>
      <w:r>
        <w:rPr>
          <w:rFonts w:ascii="Times New Roman" w:hAnsi="Times New Roman" w:eastAsia="方正仿宋_GB2312" w:cs="Times New Roman"/>
          <w:color w:val="0D0D0D"/>
          <w:spacing w:val="-1"/>
          <w:highlight w:val="none"/>
        </w:rPr>
        <w:t>儿童少年卫生学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>”</w:t>
      </w:r>
      <w:r>
        <w:rPr>
          <w:rFonts w:ascii="Times New Roman" w:hAnsi="Times New Roman" w:eastAsia="方正仿宋_GB2312" w:cs="Times New Roman"/>
          <w:color w:val="0D0D0D"/>
          <w:spacing w:val="-24"/>
          <w:highlight w:val="none"/>
        </w:rPr>
        <w:t>、</w:t>
      </w:r>
      <w:r>
        <w:rPr>
          <w:rFonts w:ascii="Times New Roman" w:hAnsi="Times New Roman" w:eastAsia="方正仿宋_GB2312" w:cs="Times New Roman"/>
          <w:color w:val="0D0D0D"/>
          <w:spacing w:val="-5"/>
          <w:highlight w:val="none"/>
        </w:rPr>
        <w:t>“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社会医学”等预防医学主要课程。考核要点参考医师资格考试大纲（</w:t>
      </w:r>
      <w:r>
        <w:rPr>
          <w:rFonts w:ascii="Times New Roman" w:hAnsi="Times New Roman" w:eastAsia="方正仿宋_GB2312" w:cs="Times New Roman"/>
          <w:color w:val="0D0D0D"/>
          <w:spacing w:val="-12"/>
          <w:highlight w:val="none"/>
        </w:rPr>
        <w:t>公</w:t>
      </w:r>
      <w:r>
        <w:rPr>
          <w:rFonts w:ascii="Times New Roman" w:hAnsi="Times New Roman" w:eastAsia="方正仿宋_GB2312" w:cs="Times New Roman"/>
          <w:color w:val="0D0D0D"/>
          <w:spacing w:val="-2"/>
          <w:highlight w:val="none"/>
        </w:rPr>
        <w:t>共卫生执业医师</w:t>
      </w:r>
      <w:r>
        <w:rPr>
          <w:rFonts w:ascii="Times New Roman" w:hAnsi="Times New Roman" w:eastAsia="方正仿宋_GB2312" w:cs="Times New Roman"/>
          <w:color w:val="0D0D0D"/>
          <w:spacing w:val="-3"/>
          <w:highlight w:val="none"/>
        </w:rPr>
        <w:t>）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。</w:t>
      </w: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b/>
          <w:bCs/>
          <w:highlight w:val="none"/>
        </w:rPr>
      </w:pPr>
      <w:r>
        <w:rPr>
          <w:rFonts w:ascii="Times New Roman" w:hAnsi="Times New Roman" w:eastAsia="方正仿宋_GB2312" w:cs="Times New Roman"/>
          <w:b/>
          <w:bCs/>
          <w:color w:val="0D0D0D"/>
          <w:highlight w:val="none"/>
        </w:rPr>
        <w:t>参考书目：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詹思延主编.《流行病学》（第 8 版）.人民卫生出版社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李晓松主编.《卫生统计学》（第 8 版）.人民卫生出版社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邬堂春主编.《职业卫生与职业医学》（第 8 版）.人民卫生出版社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杨克敌主编.《环境卫生学》(第 8 版).人民卫生出版社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孙长颢主编.《营养与食品卫生学》(第 8 版).人民卫生出版社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陶芳标主编.《儿童少年卫生学》(第 8 版).人民卫生出版社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李鲁主编.《社会医学》（第 5 版）.人民卫生出版社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color w:val="0D0D0D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傅华主编</w:t>
      </w:r>
      <w:r>
        <w:rPr>
          <w:rFonts w:ascii="Times New Roman" w:hAnsi="Times New Roman" w:eastAsia="方正仿宋_GB2312" w:cs="Times New Roman"/>
          <w:color w:val="0D0D0D"/>
          <w:highlight w:val="none"/>
          <w:lang w:val="en-US"/>
        </w:rPr>
        <w:t>. 《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健康教育学》（第3版）.人民卫生出版社</w:t>
      </w:r>
    </w:p>
    <w:p>
      <w:pPr>
        <w:pStyle w:val="5"/>
        <w:spacing w:line="360" w:lineRule="auto"/>
        <w:rPr>
          <w:rFonts w:ascii="Times New Roman" w:hAnsi="Times New Roman" w:eastAsia="方正仿宋_GB2312" w:cs="Times New Roman"/>
          <w:color w:val="0D0D0D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孙志伟主编</w:t>
      </w:r>
      <w:r>
        <w:rPr>
          <w:rFonts w:ascii="Times New Roman" w:hAnsi="Times New Roman" w:eastAsia="方正仿宋_GB2312" w:cs="Times New Roman"/>
          <w:color w:val="0D0D0D"/>
          <w:highlight w:val="none"/>
          <w:lang w:val="en-US"/>
        </w:rPr>
        <w:t xml:space="preserve">. 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《毒理学基础》（第</w:t>
      </w:r>
      <w:r>
        <w:rPr>
          <w:rFonts w:ascii="Times New Roman" w:hAnsi="Times New Roman" w:eastAsia="方正仿宋_GB2312" w:cs="Times New Roman"/>
          <w:color w:val="0D0D0D"/>
          <w:highlight w:val="none"/>
          <w:lang w:val="en-US"/>
        </w:rPr>
        <w:t>7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版）</w:t>
      </w:r>
      <w:r>
        <w:rPr>
          <w:rFonts w:ascii="Times New Roman" w:hAnsi="Times New Roman" w:eastAsia="方正仿宋_GB2312" w:cs="Times New Roman"/>
          <w:color w:val="0D0D0D"/>
          <w:highlight w:val="none"/>
          <w:lang w:val="en-US"/>
        </w:rPr>
        <w:t xml:space="preserve">. </w:t>
      </w:r>
      <w:r>
        <w:rPr>
          <w:rFonts w:ascii="Times New Roman" w:hAnsi="Times New Roman" w:eastAsia="方正仿宋_GB2312" w:cs="Times New Roman"/>
          <w:color w:val="0D0D0D"/>
          <w:highlight w:val="none"/>
        </w:rPr>
        <w:t>人民卫生出版社</w:t>
      </w: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color w:val="0D0D0D"/>
          <w:highlight w:val="none"/>
        </w:rPr>
      </w:pPr>
    </w:p>
    <w:p>
      <w:pPr>
        <w:pStyle w:val="5"/>
        <w:spacing w:line="360" w:lineRule="auto"/>
        <w:ind w:left="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color w:val="0D0D0D"/>
          <w:highlight w:val="none"/>
        </w:rPr>
        <w:t>附件</w:t>
      </w:r>
      <w:r>
        <w:rPr>
          <w:rFonts w:ascii="Times New Roman" w:hAnsi="Times New Roman" w:eastAsia="方正仿宋_GB2312" w:cs="Times New Roman"/>
          <w:color w:val="0D0D0D"/>
          <w:highlight w:val="none"/>
          <w:lang w:val="en-US"/>
        </w:rPr>
        <w:t>2</w:t>
      </w:r>
    </w:p>
    <w:p>
      <w:pPr>
        <w:pStyle w:val="2"/>
        <w:spacing w:line="360" w:lineRule="auto"/>
        <w:ind w:left="568" w:right="1161" w:firstLine="643" w:firstLineChars="200"/>
        <w:jc w:val="center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>安徽医科大学第二届</w:t>
      </w:r>
      <w:r>
        <w:rPr>
          <w:rFonts w:ascii="Times New Roman" w:hAnsi="Times New Roman" w:eastAsia="方正仿宋_GB2312" w:cs="Times New Roman"/>
          <w:highlight w:val="none"/>
        </w:rPr>
        <w:t>大学生公共卫生技能大赛</w:t>
      </w:r>
    </w:p>
    <w:p>
      <w:pPr>
        <w:pStyle w:val="2"/>
        <w:spacing w:line="360" w:lineRule="auto"/>
        <w:ind w:left="568" w:right="1161" w:firstLine="643" w:firstLineChars="200"/>
        <w:jc w:val="center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参赛报名表</w:t>
      </w: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174"/>
        <w:gridCol w:w="708"/>
        <w:gridCol w:w="1277"/>
        <w:gridCol w:w="710"/>
        <w:gridCol w:w="708"/>
        <w:gridCol w:w="1133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02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  <w:t>参赛队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  <w:t>学院（系）</w:t>
            </w:r>
          </w:p>
        </w:tc>
        <w:tc>
          <w:tcPr>
            <w:tcW w:w="7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  <w:t>年级</w:t>
            </w: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sz w:val="21"/>
                <w:highlight w:val="none"/>
                <w:lang w:val="en-US"/>
              </w:rPr>
              <w:t>QQ</w:t>
            </w:r>
          </w:p>
        </w:tc>
        <w:tc>
          <w:tcPr>
            <w:tcW w:w="1133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sz w:val="21"/>
                <w:highlight w:val="none"/>
                <w:lang w:val="en-US"/>
              </w:rPr>
              <w:t>手机号</w:t>
            </w: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b/>
                <w:sz w:val="21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sz w:val="21"/>
                <w:highlight w:val="none"/>
                <w:lang w:val="en-US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02" w:type="dxa"/>
            <w:vMerge w:val="restart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1"/>
                <w:highlight w:val="none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highlight w:val="none"/>
                <w:lang w:val="en-US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02" w:type="dxa"/>
            <w:vMerge w:val="continue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1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02" w:type="dxa"/>
            <w:vMerge w:val="continue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1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02" w:type="dxa"/>
            <w:vMerge w:val="continue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1"/>
                <w:highlight w:val="none"/>
              </w:rPr>
            </w:pPr>
          </w:p>
        </w:tc>
        <w:tc>
          <w:tcPr>
            <w:tcW w:w="1174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4"/>
              <w:spacing w:line="360" w:lineRule="auto"/>
              <w:jc w:val="center"/>
              <w:rPr>
                <w:rFonts w:ascii="Times New Roman" w:hAnsi="Times New Roman" w:eastAsia="方正仿宋_GB2312" w:cs="Times New Roman"/>
                <w:sz w:val="26"/>
                <w:highlight w:val="none"/>
              </w:rPr>
            </w:pPr>
          </w:p>
        </w:tc>
      </w:tr>
    </w:tbl>
    <w:p>
      <w:pPr>
        <w:pStyle w:val="5"/>
        <w:spacing w:line="360" w:lineRule="auto"/>
        <w:ind w:left="120" w:right="576" w:firstLine="488" w:firstLineChars="200"/>
        <w:rPr>
          <w:rFonts w:ascii="Times New Roman" w:hAnsi="Times New Roman" w:eastAsia="方正仿宋_GB2312" w:cs="Times New Roman"/>
          <w:spacing w:val="-18"/>
          <w:highlight w:val="none"/>
        </w:rPr>
      </w:pPr>
    </w:p>
    <w:p>
      <w:pPr>
        <w:pStyle w:val="5"/>
        <w:spacing w:line="360" w:lineRule="auto"/>
        <w:ind w:left="4760" w:firstLine="560" w:firstLineChars="200"/>
        <w:rPr>
          <w:rFonts w:ascii="Times New Roman" w:hAnsi="Times New Roman" w:eastAsia="方正仿宋_GB2312" w:cs="Times New Roman"/>
          <w:highlight w:val="none"/>
        </w:rPr>
      </w:pPr>
    </w:p>
    <w:p>
      <w:pPr>
        <w:pStyle w:val="5"/>
        <w:spacing w:line="360" w:lineRule="auto"/>
        <w:ind w:left="4760" w:firstLine="560" w:firstLineChars="200"/>
        <w:rPr>
          <w:rFonts w:ascii="Times New Roman" w:hAnsi="Times New Roman" w:eastAsia="方正仿宋_GB2312" w:cs="Times New Roman"/>
          <w:highlight w:val="none"/>
        </w:rPr>
      </w:pPr>
    </w:p>
    <w:p>
      <w:pPr>
        <w:pStyle w:val="5"/>
        <w:spacing w:line="360" w:lineRule="auto"/>
        <w:ind w:left="4760" w:firstLine="1400" w:firstLineChars="500"/>
        <w:rPr>
          <w:rFonts w:ascii="Times New Roman" w:hAnsi="Times New Roman" w:eastAsia="方正仿宋_GB2312" w:cs="Times New Roman"/>
          <w:highlight w:val="none"/>
        </w:rPr>
      </w:pPr>
      <w:r>
        <w:rPr>
          <w:rFonts w:hint="eastAsia" w:ascii="Times New Roman" w:hAnsi="Times New Roman" w:eastAsia="方正仿宋_GB2312" w:cs="Times New Roman"/>
          <w:highlight w:val="none"/>
          <w:lang w:val="en-US"/>
        </w:rPr>
        <w:t>辅导员</w:t>
      </w:r>
      <w:r>
        <w:rPr>
          <w:rFonts w:ascii="Times New Roman" w:hAnsi="Times New Roman" w:eastAsia="方正仿宋_GB2312" w:cs="Times New Roman"/>
          <w:highlight w:val="none"/>
        </w:rPr>
        <w:t>签字：</w:t>
      </w:r>
    </w:p>
    <w:p>
      <w:pPr>
        <w:pStyle w:val="5"/>
        <w:tabs>
          <w:tab w:val="left" w:pos="7026"/>
          <w:tab w:val="left" w:pos="7585"/>
          <w:tab w:val="left" w:pos="8147"/>
        </w:tabs>
        <w:spacing w:line="360" w:lineRule="auto"/>
        <w:ind w:left="5627" w:firstLine="560" w:firstLineChars="200"/>
        <w:rPr>
          <w:rFonts w:ascii="Times New Roman" w:hAnsi="Times New Roman" w:eastAsia="方正仿宋_GB2312" w:cs="Times New Roman"/>
          <w:highlight w:val="none"/>
        </w:rPr>
      </w:pPr>
      <w:r>
        <w:rPr>
          <w:rFonts w:ascii="Times New Roman" w:hAnsi="Times New Roman" w:eastAsia="方正仿宋_GB2312" w:cs="Times New Roman"/>
          <w:highlight w:val="none"/>
        </w:rPr>
        <w:t>日期：</w:t>
      </w:r>
      <w:r>
        <w:rPr>
          <w:rFonts w:ascii="Times New Roman" w:hAnsi="Times New Roman" w:eastAsia="方正仿宋_GB2312" w:cs="Times New Roman"/>
          <w:highlight w:val="none"/>
        </w:rPr>
        <w:tab/>
      </w:r>
      <w:r>
        <w:rPr>
          <w:rFonts w:ascii="Times New Roman" w:hAnsi="Times New Roman" w:eastAsia="方正仿宋_GB2312" w:cs="Times New Roman"/>
          <w:highlight w:val="none"/>
        </w:rPr>
        <w:t>年</w:t>
      </w:r>
      <w:r>
        <w:rPr>
          <w:rFonts w:ascii="Times New Roman" w:hAnsi="Times New Roman" w:eastAsia="方正仿宋_GB2312" w:cs="Times New Roman"/>
          <w:highlight w:val="none"/>
        </w:rPr>
        <w:tab/>
      </w:r>
      <w:r>
        <w:rPr>
          <w:rFonts w:ascii="Times New Roman" w:hAnsi="Times New Roman" w:eastAsia="方正仿宋_GB2312" w:cs="Times New Roman"/>
          <w:highlight w:val="none"/>
        </w:rPr>
        <w:t>月</w:t>
      </w:r>
      <w:r>
        <w:rPr>
          <w:rFonts w:ascii="Times New Roman" w:hAnsi="Times New Roman" w:eastAsia="方正仿宋_GB2312" w:cs="Times New Roman"/>
          <w:highlight w:val="none"/>
        </w:rPr>
        <w:tab/>
      </w:r>
      <w:r>
        <w:rPr>
          <w:rFonts w:ascii="Times New Roman" w:hAnsi="Times New Roman" w:eastAsia="方正仿宋_GB2312" w:cs="Times New Roman"/>
          <w:highlight w:val="none"/>
        </w:rPr>
        <w:t>日</w:t>
      </w:r>
    </w:p>
    <w:sectPr>
      <w:footerReference r:id="rId3" w:type="default"/>
      <w:pgSz w:w="11910" w:h="16840"/>
      <w:pgMar w:top="1500" w:right="1080" w:bottom="1180" w:left="1680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844DC82-47FF-46E9-89AC-F74AF07C40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9919970</wp:posOffset>
              </wp:positionV>
              <wp:extent cx="185420" cy="1739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45pt;margin-top:781.1pt;height:13.7pt;width:14.6pt;mso-position-horizontal-relative:page;mso-position-vertical-relative:page;z-index:-251657216;mso-width-relative:page;mso-height-relative:page;" filled="f" stroked="f" coordsize="21600,21600" o:gfxdata="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jxJ2PaAAAADQEAAA8AAAAAAAAAAQAgAAAAIgAAAGRycy9kb3ducmV2Lnht&#10;bFBLAQIUABQAAAAIAIdO4kB3gG2H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1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F8A14"/>
    <w:multiLevelType w:val="singleLevel"/>
    <w:tmpl w:val="901F8A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9403030"/>
    <w:multiLevelType w:val="singleLevel"/>
    <w:tmpl w:val="9940303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ED83D20"/>
    <w:multiLevelType w:val="singleLevel"/>
    <w:tmpl w:val="9ED83D2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A605336F"/>
    <w:multiLevelType w:val="singleLevel"/>
    <w:tmpl w:val="A605336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BFD5DA70"/>
    <w:multiLevelType w:val="singleLevel"/>
    <w:tmpl w:val="BFD5DA7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C6ED2E4"/>
    <w:multiLevelType w:val="singleLevel"/>
    <w:tmpl w:val="CC6ED2E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D781E85F"/>
    <w:multiLevelType w:val="singleLevel"/>
    <w:tmpl w:val="D781E85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DB1E4B73"/>
    <w:multiLevelType w:val="singleLevel"/>
    <w:tmpl w:val="DB1E4B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DD5BEE8E"/>
    <w:multiLevelType w:val="singleLevel"/>
    <w:tmpl w:val="DD5BEE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E0895ED7"/>
    <w:multiLevelType w:val="singleLevel"/>
    <w:tmpl w:val="E0895ED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F9499161"/>
    <w:multiLevelType w:val="singleLevel"/>
    <w:tmpl w:val="F94991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FD5F92BC"/>
    <w:multiLevelType w:val="singleLevel"/>
    <w:tmpl w:val="FD5F92B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02A731A8"/>
    <w:multiLevelType w:val="singleLevel"/>
    <w:tmpl w:val="02A731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435DD709"/>
    <w:multiLevelType w:val="singleLevel"/>
    <w:tmpl w:val="435DD7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4D369BF7"/>
    <w:multiLevelType w:val="singleLevel"/>
    <w:tmpl w:val="4D369BF7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57A6450D"/>
    <w:multiLevelType w:val="singleLevel"/>
    <w:tmpl w:val="57A6450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594B16D0"/>
    <w:multiLevelType w:val="singleLevel"/>
    <w:tmpl w:val="594B1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9E9DFBF"/>
    <w:multiLevelType w:val="singleLevel"/>
    <w:tmpl w:val="59E9DF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62F834BF"/>
    <w:multiLevelType w:val="singleLevel"/>
    <w:tmpl w:val="62F834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8"/>
  </w:num>
  <w:num w:numId="5">
    <w:abstractNumId w:val="16"/>
  </w:num>
  <w:num w:numId="6">
    <w:abstractNumId w:val="5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10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OTBiZTEyZWE2MTE4OTI3NjNlNWY4MzM0YjA0ZGMifQ=="/>
  </w:docVars>
  <w:rsids>
    <w:rsidRoot w:val="56266638"/>
    <w:rsid w:val="000011C1"/>
    <w:rsid w:val="00045BF5"/>
    <w:rsid w:val="0014709F"/>
    <w:rsid w:val="00247657"/>
    <w:rsid w:val="002B4273"/>
    <w:rsid w:val="00332A70"/>
    <w:rsid w:val="003C543B"/>
    <w:rsid w:val="003E2472"/>
    <w:rsid w:val="005573C8"/>
    <w:rsid w:val="005B151D"/>
    <w:rsid w:val="005B241E"/>
    <w:rsid w:val="005C4542"/>
    <w:rsid w:val="006742DE"/>
    <w:rsid w:val="00695360"/>
    <w:rsid w:val="006E5537"/>
    <w:rsid w:val="006F61AB"/>
    <w:rsid w:val="00784DF0"/>
    <w:rsid w:val="007C332A"/>
    <w:rsid w:val="007D4BF5"/>
    <w:rsid w:val="0086445F"/>
    <w:rsid w:val="008F5640"/>
    <w:rsid w:val="009A3058"/>
    <w:rsid w:val="00A14F3F"/>
    <w:rsid w:val="00A23752"/>
    <w:rsid w:val="00A628A0"/>
    <w:rsid w:val="00A6364C"/>
    <w:rsid w:val="00AF7C3B"/>
    <w:rsid w:val="00B672F8"/>
    <w:rsid w:val="00B93A60"/>
    <w:rsid w:val="00BB4A52"/>
    <w:rsid w:val="00BF1653"/>
    <w:rsid w:val="00CF60E3"/>
    <w:rsid w:val="00D20C6E"/>
    <w:rsid w:val="00D57A5D"/>
    <w:rsid w:val="00D70EE8"/>
    <w:rsid w:val="00DB53D0"/>
    <w:rsid w:val="00DB7524"/>
    <w:rsid w:val="00E0029E"/>
    <w:rsid w:val="00E17C70"/>
    <w:rsid w:val="00E24C80"/>
    <w:rsid w:val="00E46499"/>
    <w:rsid w:val="00E5717F"/>
    <w:rsid w:val="00E82795"/>
    <w:rsid w:val="00EB4827"/>
    <w:rsid w:val="00EC0AE0"/>
    <w:rsid w:val="00F02EB0"/>
    <w:rsid w:val="00F1518E"/>
    <w:rsid w:val="00F7476D"/>
    <w:rsid w:val="00F74EC2"/>
    <w:rsid w:val="00FF472D"/>
    <w:rsid w:val="013A47D8"/>
    <w:rsid w:val="04913045"/>
    <w:rsid w:val="072E7BB3"/>
    <w:rsid w:val="0A1E3055"/>
    <w:rsid w:val="0E494E34"/>
    <w:rsid w:val="19EE19D8"/>
    <w:rsid w:val="1EEC79CC"/>
    <w:rsid w:val="27626613"/>
    <w:rsid w:val="2E302F36"/>
    <w:rsid w:val="319222B3"/>
    <w:rsid w:val="31C843CC"/>
    <w:rsid w:val="333F17AF"/>
    <w:rsid w:val="36BC3397"/>
    <w:rsid w:val="38B93DC5"/>
    <w:rsid w:val="3A691985"/>
    <w:rsid w:val="3C3118F6"/>
    <w:rsid w:val="400D1D6F"/>
    <w:rsid w:val="402306A2"/>
    <w:rsid w:val="43F52D47"/>
    <w:rsid w:val="46097331"/>
    <w:rsid w:val="46143659"/>
    <w:rsid w:val="482F4430"/>
    <w:rsid w:val="4AC4002B"/>
    <w:rsid w:val="4EF9117B"/>
    <w:rsid w:val="50177CC8"/>
    <w:rsid w:val="53DD2A11"/>
    <w:rsid w:val="53DF072C"/>
    <w:rsid w:val="56266638"/>
    <w:rsid w:val="58D707BE"/>
    <w:rsid w:val="5CA350DC"/>
    <w:rsid w:val="65235C12"/>
    <w:rsid w:val="693966D8"/>
    <w:rsid w:val="697D0A68"/>
    <w:rsid w:val="72325F9C"/>
    <w:rsid w:val="74226E99"/>
    <w:rsid w:val="7B9F2E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39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autoRedefine/>
    <w:qFormat/>
    <w:uiPriority w:val="1"/>
    <w:pPr>
      <w:spacing w:before="186"/>
      <w:ind w:left="681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unhideWhenUsed/>
    <w:qFormat/>
    <w:uiPriority w:val="0"/>
  </w:style>
  <w:style w:type="paragraph" w:styleId="5">
    <w:name w:val="Body Text"/>
    <w:basedOn w:val="1"/>
    <w:link w:val="19"/>
    <w:autoRedefine/>
    <w:qFormat/>
    <w:uiPriority w:val="1"/>
    <w:pPr>
      <w:ind w:left="679"/>
    </w:pPr>
    <w:rPr>
      <w:sz w:val="28"/>
      <w:szCs w:val="28"/>
    </w:rPr>
  </w:style>
  <w:style w:type="paragraph" w:styleId="6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annotation subject"/>
    <w:basedOn w:val="4"/>
    <w:next w:val="4"/>
    <w:link w:val="18"/>
    <w:autoRedefine/>
    <w:semiHidden/>
    <w:unhideWhenUsed/>
    <w:qFormat/>
    <w:uiPriority w:val="0"/>
    <w:rPr>
      <w:b/>
      <w:bCs/>
    </w:rPr>
  </w:style>
  <w:style w:type="character" w:styleId="12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paragraph" w:styleId="13">
    <w:name w:val="List Paragraph"/>
    <w:basedOn w:val="1"/>
    <w:autoRedefine/>
    <w:qFormat/>
    <w:uiPriority w:val="1"/>
    <w:pPr>
      <w:spacing w:before="186"/>
      <w:ind w:left="1009" w:hanging="422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脚 字符"/>
    <w:basedOn w:val="11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16">
    <w:name w:val="修订1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17">
    <w:name w:val="批注文字 字符"/>
    <w:basedOn w:val="11"/>
    <w:link w:val="4"/>
    <w:autoRedefine/>
    <w:semiHidden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8">
    <w:name w:val="批注主题 字符"/>
    <w:basedOn w:val="17"/>
    <w:link w:val="9"/>
    <w:autoRedefine/>
    <w:semiHidden/>
    <w:qFormat/>
    <w:uiPriority w:val="0"/>
    <w:rPr>
      <w:rFonts w:ascii="仿宋" w:hAnsi="仿宋" w:eastAsia="仿宋" w:cs="仿宋"/>
      <w:b/>
      <w:bCs/>
      <w:sz w:val="22"/>
      <w:szCs w:val="22"/>
      <w:lang w:val="zh-CN" w:bidi="zh-CN"/>
    </w:rPr>
  </w:style>
  <w:style w:type="character" w:customStyle="1" w:styleId="19">
    <w:name w:val="正文文本 字符"/>
    <w:basedOn w:val="11"/>
    <w:link w:val="5"/>
    <w:autoRedefine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character" w:customStyle="1" w:styleId="20">
    <w:name w:val="批注框文本 字符"/>
    <w:basedOn w:val="11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3581</Words>
  <Characters>3648</Characters>
  <Lines>34</Lines>
  <Paragraphs>9</Paragraphs>
  <TotalTime>14</TotalTime>
  <ScaleCrop>false</ScaleCrop>
  <LinksUpToDate>false</LinksUpToDate>
  <CharactersWithSpaces>3809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2022-03-08T02:45:00Z</dcterms:created>
  <dc:creator>李Y</dc:creator>
  <cp:lastModifiedBy>小小熊</cp:lastModifiedBy>
  <cp:lastPrinted>2022-04-08T00:56:00Z</cp:lastPrinted>
  <dcterms:modified xsi:type="dcterms:W3CDTF">2024-06-02T02:54:38Z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C095BEB3A6BF4F1482AEB4CDFFE2645F_13</vt:lpwstr>
  </property>
</Properties>
</file>