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88947">
      <w:pPr>
        <w:spacing w:line="360" w:lineRule="auto"/>
        <w:rPr>
          <w:sz w:val="24"/>
          <w:szCs w:val="24"/>
        </w:rPr>
      </w:pPr>
      <w:r>
        <w:rPr>
          <w:rFonts w:hint="eastAsia"/>
          <w:sz w:val="24"/>
          <w:szCs w:val="24"/>
        </w:rPr>
        <w:t>附件</w:t>
      </w:r>
      <w:r>
        <w:rPr>
          <w:rFonts w:hint="eastAsia"/>
          <w:sz w:val="24"/>
          <w:szCs w:val="24"/>
          <w:lang w:val="en-US" w:eastAsia="zh-CN"/>
        </w:rPr>
        <w:t>1</w:t>
      </w:r>
      <w:r>
        <w:rPr>
          <w:rFonts w:hint="eastAsia"/>
          <w:sz w:val="24"/>
          <w:szCs w:val="24"/>
        </w:rPr>
        <w:t>：</w:t>
      </w:r>
      <w:bookmarkStart w:id="0" w:name="_GoBack"/>
      <w:bookmarkEnd w:id="0"/>
    </w:p>
    <w:p w14:paraId="51213905">
      <w:pPr>
        <w:spacing w:before="240" w:line="360" w:lineRule="auto"/>
        <w:jc w:val="center"/>
        <w:rPr>
          <w:rFonts w:ascii="宋体" w:hAnsi="宋体" w:eastAsia="宋体"/>
          <w:b/>
          <w:sz w:val="32"/>
          <w:szCs w:val="24"/>
        </w:rPr>
      </w:pPr>
      <w:r>
        <w:rPr>
          <w:rFonts w:hint="eastAsia" w:ascii="宋体" w:hAnsi="宋体" w:eastAsia="宋体"/>
          <w:b/>
          <w:sz w:val="32"/>
          <w:szCs w:val="24"/>
        </w:rPr>
        <w:t>安徽医科大学202</w:t>
      </w:r>
      <w:r>
        <w:rPr>
          <w:rFonts w:hint="eastAsia" w:ascii="宋体" w:hAnsi="宋体" w:eastAsia="宋体"/>
          <w:b/>
          <w:sz w:val="32"/>
          <w:szCs w:val="24"/>
          <w:lang w:val="en-US" w:eastAsia="zh-CN"/>
        </w:rPr>
        <w:t>5</w:t>
      </w:r>
      <w:r>
        <w:rPr>
          <w:rFonts w:hint="eastAsia" w:ascii="宋体" w:hAnsi="宋体" w:eastAsia="宋体"/>
          <w:b/>
          <w:sz w:val="32"/>
          <w:szCs w:val="24"/>
        </w:rPr>
        <w:t>年药学专业大学生实验技能竞赛</w:t>
      </w:r>
    </w:p>
    <w:p w14:paraId="736A6F70">
      <w:pPr>
        <w:spacing w:after="240" w:line="360" w:lineRule="auto"/>
        <w:jc w:val="center"/>
        <w:rPr>
          <w:rFonts w:ascii="宋体" w:hAnsi="宋体" w:eastAsia="宋体"/>
          <w:b/>
          <w:sz w:val="32"/>
          <w:szCs w:val="24"/>
        </w:rPr>
      </w:pPr>
      <w:r>
        <w:rPr>
          <w:rFonts w:hint="eastAsia" w:ascii="宋体" w:hAnsi="宋体" w:eastAsia="宋体"/>
          <w:b/>
          <w:sz w:val="32"/>
          <w:szCs w:val="24"/>
        </w:rPr>
        <w:t>内容大纲</w:t>
      </w:r>
    </w:p>
    <w:p w14:paraId="007EF873">
      <w:pPr>
        <w:spacing w:line="360" w:lineRule="auto"/>
        <w:ind w:firstLine="560" w:firstLineChars="200"/>
        <w:rPr>
          <w:sz w:val="28"/>
          <w:szCs w:val="28"/>
        </w:rPr>
      </w:pPr>
      <w:r>
        <w:rPr>
          <w:rFonts w:hint="eastAsia"/>
          <w:sz w:val="28"/>
          <w:szCs w:val="28"/>
        </w:rPr>
        <w:t>实验理论与操作内容：药学大学二年级和三年级的基本实验内容。</w:t>
      </w:r>
    </w:p>
    <w:p w14:paraId="7DEBF074">
      <w:pPr>
        <w:spacing w:line="360" w:lineRule="auto"/>
        <w:ind w:firstLine="560" w:firstLineChars="200"/>
        <w:rPr>
          <w:sz w:val="28"/>
          <w:szCs w:val="28"/>
        </w:rPr>
      </w:pPr>
      <w:r>
        <w:rPr>
          <w:rFonts w:hint="eastAsia"/>
          <w:sz w:val="28"/>
          <w:szCs w:val="28"/>
        </w:rPr>
        <w:t>涵盖有机化学与药物化学、分析化学与药物分析、药理学与分子药理学、药物制剂与天然产物化学等实验教学内容。</w:t>
      </w:r>
    </w:p>
    <w:p w14:paraId="347A7A74">
      <w:pPr>
        <w:spacing w:line="360" w:lineRule="auto"/>
        <w:rPr>
          <w:b/>
          <w:sz w:val="28"/>
          <w:szCs w:val="28"/>
        </w:rPr>
      </w:pPr>
      <w:r>
        <w:rPr>
          <w:rFonts w:hint="eastAsia"/>
          <w:b/>
          <w:sz w:val="28"/>
          <w:szCs w:val="28"/>
        </w:rPr>
        <w:t>一、有机化学与药物化学</w:t>
      </w:r>
    </w:p>
    <w:p w14:paraId="14C7752F">
      <w:pPr>
        <w:spacing w:line="360" w:lineRule="auto"/>
        <w:ind w:firstLine="560" w:firstLineChars="200"/>
        <w:rPr>
          <w:sz w:val="28"/>
          <w:szCs w:val="28"/>
        </w:rPr>
      </w:pPr>
      <w:r>
        <w:rPr>
          <w:rFonts w:hint="eastAsia"/>
          <w:sz w:val="28"/>
          <w:szCs w:val="28"/>
        </w:rPr>
        <w:t>实验理论：涵盖内容包括基本化学反应操作，熔点测定；重结晶（水溶，甲醇等）有机溶剂；萃取，减压和常压蒸馏等内容。</w:t>
      </w:r>
    </w:p>
    <w:p w14:paraId="4BC60D54">
      <w:pPr>
        <w:spacing w:line="360" w:lineRule="auto"/>
        <w:ind w:firstLine="560" w:firstLineChars="200"/>
        <w:rPr>
          <w:sz w:val="28"/>
          <w:szCs w:val="28"/>
        </w:rPr>
      </w:pPr>
      <w:r>
        <w:rPr>
          <w:rFonts w:hint="eastAsia"/>
          <w:sz w:val="28"/>
          <w:szCs w:val="28"/>
        </w:rPr>
        <w:t>实验操作：某个药物的一到两步合成过程，其中可能涉及到上述某些/项操作。</w:t>
      </w:r>
    </w:p>
    <w:p w14:paraId="0A2B1011">
      <w:pPr>
        <w:spacing w:line="360" w:lineRule="auto"/>
        <w:rPr>
          <w:b/>
          <w:sz w:val="28"/>
          <w:szCs w:val="28"/>
        </w:rPr>
      </w:pPr>
      <w:r>
        <w:rPr>
          <w:rFonts w:hint="eastAsia"/>
          <w:b/>
          <w:sz w:val="28"/>
          <w:szCs w:val="28"/>
        </w:rPr>
        <w:t>二、天然产物化学</w:t>
      </w:r>
    </w:p>
    <w:p w14:paraId="55F4D359">
      <w:pPr>
        <w:spacing w:line="360" w:lineRule="auto"/>
        <w:ind w:firstLine="560" w:firstLineChars="200"/>
        <w:rPr>
          <w:sz w:val="28"/>
          <w:szCs w:val="28"/>
        </w:rPr>
      </w:pPr>
      <w:r>
        <w:rPr>
          <w:rFonts w:hint="eastAsia"/>
          <w:sz w:val="28"/>
          <w:szCs w:val="28"/>
        </w:rPr>
        <w:t>实验理论：涵盖中药有效成分（生物碱，黄酮、苷类）提取与分离，重结晶、色谱分离（薄层、纸层析和柱层析），常见的显色反应（成分鉴定）。</w:t>
      </w:r>
    </w:p>
    <w:p w14:paraId="710DC857">
      <w:pPr>
        <w:spacing w:line="360" w:lineRule="auto"/>
        <w:ind w:firstLine="560" w:firstLineChars="200"/>
        <w:rPr>
          <w:sz w:val="28"/>
          <w:szCs w:val="28"/>
        </w:rPr>
      </w:pPr>
      <w:r>
        <w:rPr>
          <w:rFonts w:hint="eastAsia"/>
          <w:sz w:val="28"/>
          <w:szCs w:val="28"/>
        </w:rPr>
        <w:t>实验操作：某一个（类）有效成分提取过程，其中可能涉及到上述某些/项操作。</w:t>
      </w:r>
    </w:p>
    <w:p w14:paraId="3E764989">
      <w:pPr>
        <w:spacing w:line="360" w:lineRule="auto"/>
        <w:rPr>
          <w:b/>
          <w:sz w:val="28"/>
          <w:szCs w:val="28"/>
        </w:rPr>
      </w:pPr>
      <w:r>
        <w:rPr>
          <w:rFonts w:hint="eastAsia"/>
          <w:b/>
          <w:sz w:val="28"/>
          <w:szCs w:val="28"/>
        </w:rPr>
        <w:t>三、分析化学和药物分析</w:t>
      </w:r>
    </w:p>
    <w:p w14:paraId="0D59348A">
      <w:pPr>
        <w:spacing w:line="360" w:lineRule="auto"/>
        <w:ind w:firstLine="560" w:firstLineChars="200"/>
        <w:rPr>
          <w:sz w:val="28"/>
          <w:szCs w:val="28"/>
        </w:rPr>
      </w:pPr>
      <w:r>
        <w:rPr>
          <w:rFonts w:hint="eastAsia"/>
          <w:sz w:val="28"/>
          <w:szCs w:val="28"/>
        </w:rPr>
        <w:t>实验理论：涵盖一般实验：称量、各种溶液配制、滴定管、移液管、容量瓶使用，仪器洗涤等；滴定分析法（容量）：滴定管使用、终点判断、结果计算（包括有效位）等；仪器分析：红外光谱分析，紫外-可见光谱分析，荧光分析；色谱分析：GC，HPLC，薄层等以及这些技术药物分析中应用。</w:t>
      </w:r>
    </w:p>
    <w:p w14:paraId="747EB785">
      <w:pPr>
        <w:spacing w:line="360" w:lineRule="auto"/>
        <w:ind w:firstLine="560" w:firstLineChars="200"/>
        <w:rPr>
          <w:sz w:val="28"/>
          <w:szCs w:val="28"/>
        </w:rPr>
      </w:pPr>
      <w:r>
        <w:rPr>
          <w:rFonts w:hint="eastAsia"/>
          <w:sz w:val="28"/>
          <w:szCs w:val="28"/>
        </w:rPr>
        <w:t>实验操作：利用上述的某一种方法测定一个典型药物或药物制剂中某一成分的含量和基本操作。</w:t>
      </w:r>
    </w:p>
    <w:p w14:paraId="05E1716C">
      <w:pPr>
        <w:spacing w:line="360" w:lineRule="auto"/>
        <w:rPr>
          <w:b/>
          <w:sz w:val="28"/>
          <w:szCs w:val="28"/>
        </w:rPr>
      </w:pPr>
      <w:r>
        <w:rPr>
          <w:rFonts w:hint="eastAsia"/>
          <w:b/>
          <w:sz w:val="28"/>
          <w:szCs w:val="28"/>
        </w:rPr>
        <w:t>四、药理学与分子药理学</w:t>
      </w:r>
    </w:p>
    <w:p w14:paraId="0291E526">
      <w:pPr>
        <w:spacing w:line="360" w:lineRule="auto"/>
        <w:ind w:firstLine="560" w:firstLineChars="200"/>
        <w:rPr>
          <w:sz w:val="28"/>
          <w:szCs w:val="28"/>
        </w:rPr>
      </w:pPr>
      <w:r>
        <w:rPr>
          <w:rFonts w:hint="eastAsia"/>
          <w:sz w:val="28"/>
          <w:szCs w:val="28"/>
        </w:rPr>
        <w:t>实验理论：实验动物的基本技能，动物的正确捉持，给药和采样方法，生理/药物指标的测定以及其常用仪器。常用在体药效学评价动物模型（镇痛、抗炎、镇静等）和离体评价模型及其评价指标。氨基酸、糖（包括多糖）、蛋白质和核算的分离、纯化、鉴定、定量等实验技术，以及酶学实验等。</w:t>
      </w:r>
    </w:p>
    <w:p w14:paraId="00D058FD">
      <w:pPr>
        <w:spacing w:line="360" w:lineRule="auto"/>
        <w:ind w:firstLine="560" w:firstLineChars="200"/>
        <w:rPr>
          <w:sz w:val="28"/>
          <w:szCs w:val="28"/>
        </w:rPr>
      </w:pPr>
      <w:r>
        <w:rPr>
          <w:rFonts w:hint="eastAsia"/>
          <w:sz w:val="28"/>
          <w:szCs w:val="28"/>
        </w:rPr>
        <w:t>实验操作：在评价某一药物时，或在分离活性蛋白并测定其相应活性时，可能涉及到上述技术和基本操作。</w:t>
      </w:r>
    </w:p>
    <w:p w14:paraId="232365BB">
      <w:pPr>
        <w:spacing w:line="360" w:lineRule="auto"/>
        <w:rPr>
          <w:b/>
          <w:sz w:val="28"/>
          <w:szCs w:val="28"/>
        </w:rPr>
      </w:pPr>
      <w:r>
        <w:rPr>
          <w:rFonts w:hint="eastAsia"/>
          <w:b/>
          <w:sz w:val="28"/>
          <w:szCs w:val="28"/>
        </w:rPr>
        <w:t>五、药物制剂</w:t>
      </w:r>
    </w:p>
    <w:p w14:paraId="460CEBA5">
      <w:pPr>
        <w:spacing w:line="360" w:lineRule="auto"/>
        <w:ind w:firstLine="560" w:firstLineChars="200"/>
        <w:rPr>
          <w:sz w:val="28"/>
          <w:szCs w:val="28"/>
        </w:rPr>
      </w:pPr>
      <w:r>
        <w:rPr>
          <w:rFonts w:hint="eastAsia"/>
          <w:sz w:val="28"/>
          <w:szCs w:val="28"/>
        </w:rPr>
        <w:t>实验理论：常用药物制剂的一般制备工艺和实验技能，包括液体制剂类型与特点、固体制剂（制备过程、质量控制、释放度测定）及其注意事项等。</w:t>
      </w:r>
    </w:p>
    <w:p w14:paraId="173427C1">
      <w:pPr>
        <w:spacing w:line="360" w:lineRule="auto"/>
        <w:ind w:firstLine="560" w:firstLineChars="200"/>
        <w:rPr>
          <w:sz w:val="28"/>
          <w:szCs w:val="28"/>
        </w:rPr>
      </w:pPr>
      <w:r>
        <w:rPr>
          <w:rFonts w:hint="eastAsia"/>
          <w:sz w:val="28"/>
          <w:szCs w:val="28"/>
        </w:rPr>
        <w:t>实验操作：在制备某一药物制剂时，往往会涉及上述操作。</w:t>
      </w:r>
    </w:p>
    <w:p w14:paraId="23DF352C"/>
    <w:p w14:paraId="149C66ED"/>
    <w:p w14:paraId="02E15C06"/>
    <w:p w14:paraId="556A17C1"/>
    <w:p w14:paraId="21775DE7"/>
    <w:p w14:paraId="1EC82D3D"/>
    <w:p w14:paraId="1C004B32"/>
    <w:p w14:paraId="09F3D150"/>
    <w:p w14:paraId="3C363972"/>
    <w:p w14:paraId="2E7AF726"/>
    <w:p w14:paraId="73257CFC">
      <w:r>
        <w:rPr>
          <w:rFonts w:hint="eastAsia"/>
        </w:rPr>
        <w:t>、</w:t>
      </w:r>
    </w:p>
    <w:p w14:paraId="5BF45A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F9"/>
    <w:rsid w:val="00180CE5"/>
    <w:rsid w:val="0035604D"/>
    <w:rsid w:val="004334AB"/>
    <w:rsid w:val="00504DF9"/>
    <w:rsid w:val="007D7B47"/>
    <w:rsid w:val="00897418"/>
    <w:rsid w:val="0093547D"/>
    <w:rsid w:val="009C7206"/>
    <w:rsid w:val="00A420B3"/>
    <w:rsid w:val="00B11064"/>
    <w:rsid w:val="00C04B58"/>
    <w:rsid w:val="00FD587C"/>
    <w:rsid w:val="3D4C5382"/>
    <w:rsid w:val="446E2E1D"/>
    <w:rsid w:val="7F8F5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788</Words>
  <Characters>795</Characters>
  <Lines>8</Lines>
  <Paragraphs>2</Paragraphs>
  <TotalTime>39</TotalTime>
  <ScaleCrop>false</ScaleCrop>
  <LinksUpToDate>false</LinksUpToDate>
  <CharactersWithSpaces>795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2023-06-02T02:03:00Z</dcterms:created>
  <dc:creator>lwl</dc:creator>
  <cp:lastModifiedBy>自由呼吸</cp:lastModifiedBy>
  <cp:lastPrinted>2023-06-02T07:55:00Z</cp:lastPrinted>
  <dcterms:modified xsi:type="dcterms:W3CDTF">2025-06-20T06:54:10Z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eyJoZGlkIjoiZTQ4NTg0NTNjNTAzNWQxOGJkNzg1ZjA2YzM4MGVmMmIiLCJ1c2VySWQiOiI1NTI5ODU3NDAifQ==</vt:lpwstr>
  </property>
  <property fmtid="{D5CDD505-2E9C-101B-9397-08002B2CF9AE}" pid="3" name="KSOProductBuildVer">
    <vt:lpwstr>2052-12.1.0.21541</vt:lpwstr>
  </property>
  <property fmtid="{D5CDD505-2E9C-101B-9397-08002B2CF9AE}" pid="4" name="ICV">
    <vt:lpwstr>DCDED70B28EA4A428DB2EE1B4D6C7111_12</vt:lpwstr>
  </property>
</Properties>
</file>